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006" w:rsidRPr="006F1355" w:rsidRDefault="004B0006" w:rsidP="004B0006">
      <w:pPr>
        <w:pStyle w:val="a4"/>
        <w:rPr>
          <w:lang w:val="en-US"/>
        </w:rPr>
      </w:pPr>
      <w:r w:rsidRPr="004B0006">
        <w:t>Обзор</w:t>
      </w:r>
      <w:r w:rsidRPr="006F1355">
        <w:rPr>
          <w:lang w:val="en-US"/>
        </w:rPr>
        <w:t xml:space="preserve"> </w:t>
      </w:r>
      <w:r w:rsidRPr="004B0006">
        <w:t>решения</w:t>
      </w:r>
      <w:r w:rsidRPr="006F1355">
        <w:rPr>
          <w:lang w:val="en-US"/>
        </w:rPr>
        <w:t xml:space="preserve"> IP Quality Monitor (IQM)</w:t>
      </w:r>
    </w:p>
    <w:p w:rsidR="007E6012" w:rsidRDefault="007E6012" w:rsidP="004B0006">
      <w:pPr>
        <w:pStyle w:val="1"/>
      </w:pPr>
      <w:r>
        <w:t>Назначение IQM</w:t>
      </w:r>
    </w:p>
    <w:p w:rsidR="009960A5" w:rsidRDefault="007E6012" w:rsidP="007E6012">
      <w:pPr>
        <w:pStyle w:val="western"/>
        <w:ind w:firstLine="902"/>
      </w:pPr>
      <w:r>
        <w:t>IP Quality Monitor (IQM) — аппаратно-программный комплекс, предназначен для измерения, сбора и контроля значений качественных характеристик</w:t>
      </w:r>
      <w:r w:rsidR="009960A5" w:rsidRPr="009960A5">
        <w:t xml:space="preserve"> </w:t>
      </w:r>
      <w:r w:rsidR="009960A5">
        <w:t>и параметров производительности</w:t>
      </w:r>
      <w:r>
        <w:t xml:space="preserve"> на IP сетях.</w:t>
      </w:r>
    </w:p>
    <w:p w:rsidR="009960A5" w:rsidRDefault="009960A5" w:rsidP="007E6012">
      <w:pPr>
        <w:pStyle w:val="western"/>
        <w:ind w:firstLine="902"/>
      </w:pPr>
      <w:r>
        <w:t>Мониторингу может быть подвержена любая сетевая топология. В работе с</w:t>
      </w:r>
      <w:r w:rsidRPr="009960A5">
        <w:t xml:space="preserve">истема учитывает ряд </w:t>
      </w:r>
      <w:r>
        <w:t xml:space="preserve">технических </w:t>
      </w:r>
      <w:r w:rsidRPr="009960A5">
        <w:t xml:space="preserve">характеристик </w:t>
      </w:r>
      <w:r>
        <w:t>и абстрактных признаков</w:t>
      </w:r>
      <w:r w:rsidRPr="009960A5">
        <w:t xml:space="preserve">: </w:t>
      </w:r>
      <w:r>
        <w:t xml:space="preserve">параметры передаваемого </w:t>
      </w:r>
      <w:r w:rsidRPr="009960A5">
        <w:t>трафика, сетевые</w:t>
      </w:r>
      <w:r>
        <w:t xml:space="preserve"> архитектурные</w:t>
      </w:r>
      <w:r w:rsidRPr="009960A5">
        <w:t xml:space="preserve"> уровни, </w:t>
      </w:r>
      <w:r>
        <w:t>сервисные уровни</w:t>
      </w:r>
      <w:r w:rsidRPr="009960A5">
        <w:t xml:space="preserve">, </w:t>
      </w:r>
      <w:r>
        <w:t>зональную структуру, географию</w:t>
      </w:r>
      <w:r w:rsidRPr="009960A5">
        <w:t xml:space="preserve"> и т.д.</w:t>
      </w:r>
    </w:p>
    <w:p w:rsidR="007E6012" w:rsidRDefault="007E6012" w:rsidP="007E6012">
      <w:pPr>
        <w:pStyle w:val="western"/>
        <w:ind w:firstLine="902"/>
      </w:pPr>
      <w:r>
        <w:t xml:space="preserve"> Измерения могут проводиться на различных уровнях сетевой модели OSI:</w:t>
      </w:r>
      <w:r w:rsidR="00E16472">
        <w:t xml:space="preserve"> канальном,</w:t>
      </w:r>
      <w:r>
        <w:t xml:space="preserve"> сетевом, транспортном, сеансовом и прикладном.</w:t>
      </w:r>
    </w:p>
    <w:p w:rsidR="00A52382" w:rsidRDefault="00A52382" w:rsidP="007E6012">
      <w:pPr>
        <w:pStyle w:val="western"/>
        <w:ind w:firstLine="902"/>
      </w:pPr>
      <w:r>
        <w:t>Так же</w:t>
      </w:r>
      <w:r w:rsidR="007E6012">
        <w:t xml:space="preserve"> система может получать данные для мониторинга различными средствами от внешних источников</w:t>
      </w:r>
      <w:r>
        <w:t xml:space="preserve">: </w:t>
      </w:r>
      <w:r w:rsidRPr="00A52382">
        <w:t>SNMP, CLI, HTTP, и т.д</w:t>
      </w:r>
      <w:r w:rsidR="007E6012">
        <w:t xml:space="preserve">. </w:t>
      </w:r>
    </w:p>
    <w:p w:rsidR="00A52382" w:rsidRDefault="00A52382" w:rsidP="00A52382">
      <w:pPr>
        <w:pStyle w:val="western"/>
        <w:ind w:firstLine="902"/>
      </w:pPr>
      <w:r w:rsidRPr="00A52382">
        <w:t>Для нестандартных методов система обеспечивает программируемые тесты. Любые абстрактные данные могут быть получены с программируемым тестом.</w:t>
      </w:r>
      <w:r>
        <w:t xml:space="preserve"> Таким образом, элементы IQM могут работать в качестве адаптеров для получения данных и передачи их в базу для дальнейшего анализа, мониторинга, отображения.</w:t>
      </w:r>
    </w:p>
    <w:p w:rsidR="007E6012" w:rsidRPr="004B0006" w:rsidRDefault="007E6012" w:rsidP="004B0006">
      <w:pPr>
        <w:pStyle w:val="1"/>
      </w:pPr>
      <w:r w:rsidRPr="004B0006">
        <w:t>Состав IQM</w:t>
      </w:r>
    </w:p>
    <w:p w:rsidR="007E6012" w:rsidRDefault="007E6012" w:rsidP="007E6012">
      <w:pPr>
        <w:pStyle w:val="western"/>
        <w:ind w:firstLine="902"/>
      </w:pPr>
      <w:r>
        <w:t>Система состоит из агентов и ядра.</w:t>
      </w:r>
    </w:p>
    <w:p w:rsidR="007E6012" w:rsidRDefault="007E6012" w:rsidP="007E6012">
      <w:pPr>
        <w:pStyle w:val="western"/>
        <w:ind w:firstLine="902"/>
      </w:pPr>
      <w:r>
        <w:t>Агенты IQMA (IQM Agent) – аппаратно-программные средства, предназначенные для измерения качественных характеристик каналов связи. Измерения проводятся путем пропуска контрольного трафика с заданными параметрами через исследуемый сегмент сети. Для измерения характеристик на различных сетевых уровнях реализован ряд специализированных тестов.</w:t>
      </w:r>
    </w:p>
    <w:p w:rsidR="007E6012" w:rsidRDefault="007E6012" w:rsidP="007E6012">
      <w:pPr>
        <w:pStyle w:val="western"/>
        <w:ind w:firstLine="902"/>
      </w:pPr>
      <w:r>
        <w:t>Ядро IQMM (IQM Manager) выполняет следующие задачи: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t>Управление подсистемами IQM,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t>Конфигурация и контроль состояния агентов,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t xml:space="preserve">Получение данных, их обработка и анализ, 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t>Сигнализация о нештатных состояниях,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t>Представление собранной статистики в различных формах: графики, таблицы, отчеты, диаграммы,</w:t>
      </w:r>
    </w:p>
    <w:p w:rsidR="007E6012" w:rsidRDefault="007E6012" w:rsidP="007E6012">
      <w:pPr>
        <w:pStyle w:val="western"/>
        <w:numPr>
          <w:ilvl w:val="0"/>
          <w:numId w:val="2"/>
        </w:numPr>
      </w:pPr>
      <w:r>
        <w:lastRenderedPageBreak/>
        <w:t>Предоставления доступа к персонализированным данным в личном кабинете,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Административные функции.</w:t>
      </w:r>
    </w:p>
    <w:p w:rsidR="007E6012" w:rsidRDefault="007E6012" w:rsidP="004B0006">
      <w:pPr>
        <w:pStyle w:val="1"/>
      </w:pPr>
      <w:r>
        <w:t>Подход к измерениям</w:t>
      </w:r>
    </w:p>
    <w:p w:rsidR="007E6012" w:rsidRDefault="007E6012" w:rsidP="007E6012">
      <w:pPr>
        <w:pStyle w:val="western"/>
        <w:ind w:firstLine="902"/>
      </w:pPr>
      <w:r>
        <w:t>На узлах сети размещаются специализированные аппаратно-программные комплексы агентов. Измерение качественных характеристик каналов связи осуществляется путем пропуска контрольного трафика с заданными параметрами через исследуемый сегмент сети между агентами. Использование проб на ключевых узлах сети позволит производить измерения не только сквозных параметров, но и на определенных ее участках, что облегчит в дальнейшем процесс локализации проблемы. Таким образом, например, можно осуществить мониторинг и управление качеством на одном из самых проблемных участков сети</w:t>
      </w:r>
      <w:r w:rsidR="00785606">
        <w:t xml:space="preserve"> — на последних милях.</w:t>
      </w:r>
    </w:p>
    <w:p w:rsidR="00785606" w:rsidRDefault="00785606" w:rsidP="00785606">
      <w:pPr>
        <w:pStyle w:val="western"/>
      </w:pPr>
      <w:r>
        <w:object w:dxaOrig="15556" w:dyaOrig="6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188.55pt" o:ole="" o:allowoverlap="f" fillcolor="#a3b2c1">
            <v:imagedata r:id="rId7" o:title=""/>
          </v:shape>
          <o:OLEObject Type="Embed" ProgID="Visio.Drawing.11" ShapeID="_x0000_i1025" DrawAspect="Content" ObjectID="_1655724441" r:id="rId8"/>
        </w:object>
      </w:r>
    </w:p>
    <w:p w:rsidR="007E6012" w:rsidRDefault="007E6012" w:rsidP="007E6012">
      <w:pPr>
        <w:pStyle w:val="western"/>
        <w:ind w:firstLine="902"/>
      </w:pPr>
      <w:r>
        <w:t>Агент-инициатор (т.е. агент, у которого хранится конфигурация теста) по заданным критериям определяет момент времени для запуска теста. Тест может запускаться: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с заданной периодичностью, начиная с определенного момента,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в определенные временным шаблоном моменты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по расписанию</w:t>
      </w:r>
    </w:p>
    <w:p w:rsidR="007E6012" w:rsidRDefault="007E6012" w:rsidP="007E6012">
      <w:pPr>
        <w:pStyle w:val="western"/>
        <w:ind w:firstLine="902"/>
      </w:pPr>
      <w:r>
        <w:t>Инициатор устанавливает управляющее соединение с сопряженным агентом. Управляющая сессия авторизуется. После согласования параметров, для проведения измерений в каждом направлении, оба агента становятся источниками и приемниками тестового трафика. При пропуске тестового трафика, могут быть учтены различные параметры, определяющие профиль трафика и настраиваемые на различных уровнях от канального до прикладного.</w:t>
      </w:r>
    </w:p>
    <w:p w:rsidR="007E6012" w:rsidRDefault="007E6012" w:rsidP="004B0006">
      <w:pPr>
        <w:pStyle w:val="1"/>
      </w:pPr>
      <w:r>
        <w:lastRenderedPageBreak/>
        <w:t>Параметры</w:t>
      </w:r>
    </w:p>
    <w:p w:rsidR="007E6012" w:rsidRDefault="007E6012" w:rsidP="007E6012">
      <w:pPr>
        <w:pStyle w:val="western"/>
        <w:ind w:firstLine="902"/>
      </w:pPr>
      <w:r>
        <w:t>Каждый из агентов фиксирует характеристики доставки в своем направлении. На сетевом/транспортном уровнях измеряются: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Процент потерянных пакетов в каждом направлении,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Круговые задержки,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Односторонние задержки в каждом направлении,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Вариация задержки (Jitter) в каждом направлении,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Скорость, с которой был осуществлен прием тестовых пакетов в каждом направлении,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Объем полученных тестовых данных,</w:t>
      </w:r>
    </w:p>
    <w:p w:rsidR="00860D95" w:rsidRPr="00860D95" w:rsidRDefault="007E6012" w:rsidP="00785606">
      <w:pPr>
        <w:pStyle w:val="western"/>
        <w:numPr>
          <w:ilvl w:val="0"/>
          <w:numId w:val="2"/>
        </w:numPr>
      </w:pPr>
      <w:r>
        <w:t>Процент пакетов доставленных с измененным классом сервиса</w:t>
      </w:r>
      <w:r w:rsidR="00860D95" w:rsidRPr="00860D95">
        <w:t>,</w:t>
      </w:r>
    </w:p>
    <w:p w:rsidR="007E6012" w:rsidRDefault="00860D95" w:rsidP="00785606">
      <w:pPr>
        <w:pStyle w:val="western"/>
        <w:numPr>
          <w:ilvl w:val="0"/>
          <w:numId w:val="2"/>
        </w:numPr>
      </w:pPr>
      <w:r>
        <w:t>Процент пакетов доставленных с нарушением порядка</w:t>
      </w:r>
      <w:r w:rsidR="007E6012">
        <w:t>.</w:t>
      </w:r>
    </w:p>
    <w:p w:rsidR="007E6012" w:rsidRDefault="007E6012" w:rsidP="007E6012">
      <w:pPr>
        <w:pStyle w:val="western"/>
        <w:ind w:firstLine="902"/>
      </w:pPr>
      <w:r>
        <w:t>Измерение этих параметров может производиться в разных классах сервиса, например: standard, premium и real-time.</w:t>
      </w:r>
    </w:p>
    <w:p w:rsidR="007E6012" w:rsidRDefault="007E6012" w:rsidP="004B0006">
      <w:pPr>
        <w:pStyle w:val="1"/>
      </w:pPr>
      <w:r>
        <w:t>Отображение и фильтрация данных</w:t>
      </w:r>
    </w:p>
    <w:p w:rsidR="007E6012" w:rsidRPr="000969E2" w:rsidRDefault="007E6012" w:rsidP="007E6012">
      <w:pPr>
        <w:pStyle w:val="western"/>
        <w:ind w:firstLine="902"/>
      </w:pPr>
      <w:r>
        <w:t>По окончании тестирования агент-инициатор получает от сопряженного агента измеренные характеристики, склеивает их со своими измерениями и записывает файл. С заданной частотой файл передается в систему управления.</w:t>
      </w:r>
      <w:r w:rsidR="000969E2" w:rsidRPr="000969E2">
        <w:t xml:space="preserve"> </w:t>
      </w:r>
      <w:r w:rsidR="000969E2">
        <w:t>Обычно агент сам инициирует передачу своей статистики.</w:t>
      </w:r>
    </w:p>
    <w:p w:rsidR="007E6012" w:rsidRDefault="007E6012" w:rsidP="007E6012">
      <w:pPr>
        <w:pStyle w:val="western"/>
        <w:ind w:firstLine="902"/>
      </w:pPr>
      <w:r>
        <w:t>Полученные измерения обрабатываются и заносятся в базу данных.</w:t>
      </w:r>
      <w:r w:rsidR="000969E2" w:rsidRPr="000969E2">
        <w:t xml:space="preserve"> </w:t>
      </w:r>
      <w:r w:rsidR="000969E2">
        <w:t>После этого данные подвергаются первичной обработке для обнаружения нарушений, проведения оповещения, агрегации.</w:t>
      </w:r>
      <w:r>
        <w:t xml:space="preserve"> Система хранит три типа данных: сырые измерения и два типа агрегированных с часовым и суточным усреднением. Период усреднения возможно изменить.</w:t>
      </w:r>
    </w:p>
    <w:p w:rsidR="007E6012" w:rsidRPr="007A3E0F" w:rsidRDefault="007E6012" w:rsidP="007E6012">
      <w:pPr>
        <w:pStyle w:val="western"/>
        <w:ind w:firstLine="902"/>
      </w:pPr>
      <w:r>
        <w:t xml:space="preserve">После попадания данных в базу они становятся доступны для просмотра через интерфейс. Интерфейс предлагает различные средства визуализации данных: графики, таблицы, диаграммы, разнообразные отчеты. Функционал отчетов, определяемых пользователем, позволяет создавать собственные структуры отчетов. Отчеты экспортируемы в формат электронной таблицы. При формировании запросов предусмотрена возможность фильтрации запрашиваемых данных по </w:t>
      </w:r>
      <w:r w:rsidR="000969E2">
        <w:t>различным</w:t>
      </w:r>
      <w:r>
        <w:t xml:space="preserve"> признакам:</w:t>
      </w:r>
      <w:r w:rsidR="000969E2">
        <w:t xml:space="preserve"> клиентам, провайдерам</w:t>
      </w:r>
      <w:r w:rsidR="000969E2" w:rsidRPr="000969E2">
        <w:t xml:space="preserve">, </w:t>
      </w:r>
      <w:r w:rsidR="000969E2">
        <w:t>сервисам, сетевым архитектурным уровням, географическим зонам, агентам, тестам</w:t>
      </w:r>
      <w:r w:rsidR="000969E2" w:rsidRPr="000969E2">
        <w:t xml:space="preserve">, </w:t>
      </w:r>
      <w:r w:rsidR="000969E2">
        <w:t>классам сервиса</w:t>
      </w:r>
      <w:r w:rsidR="000969E2" w:rsidRPr="000969E2">
        <w:t xml:space="preserve">, </w:t>
      </w:r>
      <w:r w:rsidR="000969E2">
        <w:t>параметрам</w:t>
      </w:r>
      <w:r w:rsidR="000969E2" w:rsidRPr="000969E2">
        <w:t>.</w:t>
      </w:r>
      <w:r w:rsidR="000969E2">
        <w:t xml:space="preserve"> </w:t>
      </w:r>
      <w:r w:rsidR="000969E2" w:rsidRPr="000969E2">
        <w:t xml:space="preserve">Для осуществления фильтрации запрашиваемых данных предусмотрена возможность, как непосредственного </w:t>
      </w:r>
      <w:r w:rsidR="000969E2" w:rsidRPr="000969E2">
        <w:lastRenderedPageBreak/>
        <w:t>выбора множества объектов из списка, так и возможность использования регулярных выражений, для автоматического выбора группы объектов.</w:t>
      </w:r>
    </w:p>
    <w:p w:rsidR="007E6012" w:rsidRPr="00785606" w:rsidRDefault="007133D0" w:rsidP="007133D0">
      <w:pPr>
        <w:pStyle w:val="western"/>
      </w:pPr>
      <w:r w:rsidRPr="007133D0">
        <w:rPr>
          <w:noProof/>
          <w:lang w:eastAsia="ru-RU"/>
        </w:rPr>
        <w:drawing>
          <wp:inline distT="0" distB="0" distL="0" distR="0">
            <wp:extent cx="5940425" cy="2808782"/>
            <wp:effectExtent l="19050" t="0" r="3175" b="0"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12" w:rsidRDefault="007E6012" w:rsidP="004B0006">
      <w:pPr>
        <w:pStyle w:val="1"/>
      </w:pPr>
      <w:r>
        <w:t>Политики контроля</w:t>
      </w:r>
    </w:p>
    <w:p w:rsidR="007E6012" w:rsidRDefault="007E6012" w:rsidP="007E6012">
      <w:pPr>
        <w:pStyle w:val="western"/>
        <w:ind w:firstLine="902"/>
      </w:pPr>
      <w:r>
        <w:t>Политики контроля  действуют для произвольной группы измеряемых параметров, формируют несколько зон критичности и определяют способы реагирования на переходы между зонами критичности.</w:t>
      </w:r>
      <w:r w:rsidR="007A3E0F" w:rsidRPr="007A3E0F">
        <w:t xml:space="preserve"> </w:t>
      </w:r>
      <w:r w:rsidR="007A3E0F">
        <w:t>Реагирование возможно как на единичные события, так и на события, возникающие чаще заданного порога.</w:t>
      </w:r>
      <w:r>
        <w:t xml:space="preserve"> Предусмотрена возможность назначения каждому параметру нескольких пороговых значений: три пороговых значения, ограничивающих значение параметра сверху: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Зеленый: предел нормального значения.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Желтый: предел высокого значения.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Красный: предел максимального значения.</w:t>
      </w:r>
    </w:p>
    <w:p w:rsidR="007E6012" w:rsidRDefault="007E6012" w:rsidP="007E6012">
      <w:pPr>
        <w:pStyle w:val="western"/>
        <w:ind w:firstLine="902"/>
      </w:pPr>
      <w:r>
        <w:t>и одно для ограничения снизу: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Голубой: предел минимального значения.</w:t>
      </w:r>
    </w:p>
    <w:p w:rsidR="007E6012" w:rsidRDefault="007E6012" w:rsidP="007E6012">
      <w:pPr>
        <w:pStyle w:val="western"/>
        <w:ind w:firstLine="902"/>
      </w:pPr>
      <w:r>
        <w:t>При переходе параметра из одной зоны критичности в другую формируется событие, которое может быть связано с различными средствами оповещения: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Уведомления средствами WEB-интерфейса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e-Mail,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SNMP-trap,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lastRenderedPageBreak/>
        <w:t>syslog,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механизм вызова внешних процедур позволяет реализовать любой желаемый способ уведомления: HTTP, SQL и пр…</w:t>
      </w:r>
    </w:p>
    <w:p w:rsidR="007E6012" w:rsidRDefault="007E6012" w:rsidP="004B0006">
      <w:pPr>
        <w:pStyle w:val="1"/>
      </w:pPr>
      <w:r>
        <w:t>Поддержка сторонних агентов</w:t>
      </w:r>
    </w:p>
    <w:p w:rsidR="007E6012" w:rsidRDefault="007E6012" w:rsidP="007E6012">
      <w:pPr>
        <w:pStyle w:val="western"/>
        <w:ind w:firstLine="902"/>
      </w:pPr>
      <w:r>
        <w:t>Обеспечивается  работа с агентами встроенными в функционал сетевого оборудования других производителей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Cisco: IP SLA агент в строенный в функционал сетевой операционной системы IOS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Juniper: RPM агент в строенный в функционал сетевой операционной системы JUNOS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Accedian Networks. Проверено взаимодействие с пограничными устройствами линейки EtherNID и MetroNID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Rad: Поддерживаются пограничные устройства Rad MiNID.</w:t>
      </w:r>
    </w:p>
    <w:p w:rsidR="007E6012" w:rsidRDefault="007E6012" w:rsidP="00785606">
      <w:pPr>
        <w:pStyle w:val="western"/>
        <w:numPr>
          <w:ilvl w:val="0"/>
          <w:numId w:val="2"/>
        </w:numPr>
      </w:pPr>
      <w:r>
        <w:t>Реализована возможность использования сетевых устройств средствами TWAMP (RFC5357)</w:t>
      </w:r>
    </w:p>
    <w:p w:rsidR="007E6012" w:rsidRDefault="007E6012" w:rsidP="007E6012">
      <w:pPr>
        <w:pStyle w:val="western"/>
        <w:ind w:firstLine="902"/>
      </w:pPr>
      <w:r>
        <w:t>При невозможности использования на удаленной стороне какого-либо специализированного агента, можно использовать любые сетевые устройства с запущенным сервисом UDP/ICMP-echo. Следует понимать, что все измерения при таком тестировании будут круговыми, однако, во многих случаях этого оказывается достаточно.</w:t>
      </w:r>
    </w:p>
    <w:p w:rsidR="007E6012" w:rsidRDefault="007E6012" w:rsidP="007E6012">
      <w:pPr>
        <w:pStyle w:val="western"/>
        <w:ind w:firstLine="902"/>
      </w:pPr>
      <w:r>
        <w:t>Агент может выступать в качестве инициатора теста, который будет проводиться между другими сетевыми устройствами. После завершения теста, агент может получать результаты проведенных измерений. Сам агент в тестировании не участвует. Этот подход позволяет проводить тестирование, не встраивая агента в адресное пространство контролируемой сети.</w:t>
      </w:r>
    </w:p>
    <w:p w:rsidR="007E6012" w:rsidRPr="00BF10AD" w:rsidRDefault="007E6012" w:rsidP="007E6012">
      <w:pPr>
        <w:pStyle w:val="western"/>
        <w:ind w:firstLine="902"/>
      </w:pPr>
      <w:r>
        <w:t>Например, с таким тестом, становится возможным выполнение команды VRF ping на маршрутизаторе, к которому осуществляется подключение удаленного сетевого устройства. В качестве примера можно упомянуть механизмы Cisco SNMP ping, Cisco CLI ping.</w:t>
      </w:r>
    </w:p>
    <w:p w:rsidR="007E6012" w:rsidRDefault="007E6012" w:rsidP="004B0006">
      <w:pPr>
        <w:pStyle w:val="1"/>
      </w:pPr>
      <w:r>
        <w:t>Сервисы прикладного уровня</w:t>
      </w:r>
    </w:p>
    <w:p w:rsidR="007E6012" w:rsidRDefault="007E6012" w:rsidP="007E6012">
      <w:pPr>
        <w:pStyle w:val="western"/>
        <w:ind w:firstLine="902"/>
      </w:pPr>
      <w:r>
        <w:t>Для проведения тестирования на уровне приложения могут использоваться различные сетевые сервисы: FTP, HTTP, IMAP, RTSP, SMTP, TFTP.</w:t>
      </w:r>
    </w:p>
    <w:p w:rsidR="007E6012" w:rsidRDefault="007E6012" w:rsidP="007E6012">
      <w:pPr>
        <w:pStyle w:val="western"/>
        <w:ind w:firstLine="902"/>
      </w:pPr>
      <w:r>
        <w:t>При тестировании уровня приложений поддерживаются следующие возможности: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lastRenderedPageBreak/>
        <w:t>использования протокола SSL (Secure Sockets Layer – уровень защищённых сокетов) на уровне представления модели OSI. Таким образом, поддерживаются защищенные протоколы HTTPS, FTPS и другие.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Проведение серии взаимодействий в рамках одного транспортного соединения позволяет повлиять на механизм TCP-window и осуществить разгон TCP-сессии.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Раскраска трафика в заданный класс сервиса,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Авторизация доступа к сервису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При тестировании HTTP сервиса поддерживаются:</w:t>
      </w:r>
    </w:p>
    <w:p w:rsidR="007E6012" w:rsidRPr="007E6012" w:rsidRDefault="007E6012" w:rsidP="00BF10AD">
      <w:pPr>
        <w:pStyle w:val="western"/>
        <w:numPr>
          <w:ilvl w:val="1"/>
          <w:numId w:val="2"/>
        </w:numPr>
        <w:rPr>
          <w:lang w:val="en-US"/>
        </w:rPr>
      </w:pPr>
      <w:r w:rsidRPr="007E6012">
        <w:rPr>
          <w:lang w:val="en-US"/>
        </w:rPr>
        <w:t>cookies,</w:t>
      </w:r>
    </w:p>
    <w:p w:rsidR="007E6012" w:rsidRPr="007E6012" w:rsidRDefault="007E6012" w:rsidP="00BF10AD">
      <w:pPr>
        <w:pStyle w:val="western"/>
        <w:numPr>
          <w:ilvl w:val="1"/>
          <w:numId w:val="2"/>
        </w:numPr>
        <w:rPr>
          <w:lang w:val="en-US"/>
        </w:rPr>
      </w:pPr>
      <w:r w:rsidRPr="007E6012">
        <w:rPr>
          <w:lang w:val="en-US"/>
        </w:rPr>
        <w:t>HTTP-redirects,</w:t>
      </w:r>
    </w:p>
    <w:p w:rsidR="007E6012" w:rsidRDefault="007E6012" w:rsidP="00BF10AD">
      <w:pPr>
        <w:pStyle w:val="western"/>
        <w:numPr>
          <w:ilvl w:val="1"/>
          <w:numId w:val="2"/>
        </w:numPr>
      </w:pPr>
      <w:r>
        <w:t>режим HTTP persistent connection, также называемый HTTP keep-alive, или повторное использование соединений HTTP — использование одного TCP соединения для отправки и получения множественных HTTP запросов и ответов вместо открытия нового соединения для каждой пары запрос-ответ.</w:t>
      </w:r>
    </w:p>
    <w:p w:rsidR="007E6012" w:rsidRDefault="007E6012" w:rsidP="007E6012">
      <w:pPr>
        <w:pStyle w:val="western"/>
        <w:ind w:firstLine="902"/>
      </w:pPr>
      <w:r>
        <w:t>Функциональность интерпретатора тестов (пакетного теста) позволяет пользователю создавать любые тесты, реализовать произвольную логику тестирования любого сервиса, проводить любые измерения либо сбор рабочих параметров с сетевых устройств.</w:t>
      </w:r>
    </w:p>
    <w:p w:rsidR="007E6012" w:rsidRDefault="007E6012" w:rsidP="007E6012">
      <w:pPr>
        <w:pStyle w:val="western"/>
        <w:ind w:firstLine="902"/>
      </w:pPr>
      <w:r>
        <w:t> </w:t>
      </w:r>
    </w:p>
    <w:p w:rsidR="007E6012" w:rsidRDefault="007E6012" w:rsidP="004B0006">
      <w:pPr>
        <w:pStyle w:val="1"/>
      </w:pPr>
      <w:r>
        <w:t>Пропускная способность</w:t>
      </w:r>
    </w:p>
    <w:p w:rsidR="007E6012" w:rsidRDefault="007E6012" w:rsidP="007E6012">
      <w:pPr>
        <w:pStyle w:val="western"/>
        <w:ind w:firstLine="902"/>
      </w:pPr>
      <w:r>
        <w:t>Задача измерения пропускной способности распадается на две подзадачи: измерения емкости, доступной для тестового трафика и измерения текущей утилизации канальной емкости.</w:t>
      </w:r>
    </w:p>
    <w:p w:rsidR="007E6012" w:rsidRDefault="007E6012" w:rsidP="007E6012">
      <w:pPr>
        <w:pStyle w:val="western"/>
        <w:ind w:firstLine="902"/>
      </w:pPr>
      <w:r>
        <w:t>Как правило, не требуется регулярного подтверждения возможности предоставленного канала по пропуску трафика на контрактной скорости. Это, обычно разовая задача, которая возникает на этапе сдачи-приемки канала в эксплуатацию, либо при обоснованном подозрении о несоответствии возможностей канала заявленной скорости. В таких случаях возможно проведение тестирования пропускной способности канала с его полной загрузкой тестовым трафиком. Если все же присутствует потребность в регулярном тестировании,   можно воспользоваться временными шаблонами для проведения тестов в ночные часы или во время, когда канал не нагружен. Так же, тестирование можно запустить по требованию, после предварительного согласования нагрузки.</w:t>
      </w:r>
    </w:p>
    <w:p w:rsidR="007E6012" w:rsidRDefault="007E6012" w:rsidP="007E6012">
      <w:pPr>
        <w:pStyle w:val="western"/>
        <w:ind w:firstLine="902"/>
      </w:pPr>
      <w:r>
        <w:lastRenderedPageBreak/>
        <w:t>Если на сети поддерживаются классы сервиса, а любой сервисный трафик обслуживается с бОльшим приоритетом, чем неприоритетный Best-Effort, то возможно проведение тестирования с неполной нагрузкой. Например, 20% загрузка канала тестовым трафиком в классе Best-Effort позволит выявить момент, когда тестовый трафик начнет вытесняться сервисным.</w:t>
      </w:r>
    </w:p>
    <w:p w:rsidR="007E6012" w:rsidRDefault="007E6012" w:rsidP="007E6012">
      <w:pPr>
        <w:pStyle w:val="western"/>
        <w:ind w:firstLine="902"/>
      </w:pPr>
      <w:r>
        <w:t>Так же, система IQM поддерживает интеллектуальное измерение пропускной способности путем разгона тестовой сессии до достижения заданного уровня потерь в канале.</w:t>
      </w:r>
    </w:p>
    <w:p w:rsidR="007E6012" w:rsidRDefault="007E6012" w:rsidP="007E6012">
      <w:pPr>
        <w:pStyle w:val="western"/>
        <w:ind w:firstLine="902"/>
      </w:pPr>
      <w:r>
        <w:t>Все же, в большинстве случаев, требуется контроль занятой полосы. Система IQM предусматривает средства контроля утилизации канальных емкостей. Для этого система укомплектована SNMP-коллектором.</w:t>
      </w:r>
    </w:p>
    <w:p w:rsidR="007E6012" w:rsidRDefault="007E6012" w:rsidP="007E6012">
      <w:pPr>
        <w:pStyle w:val="western"/>
        <w:ind w:firstLine="902"/>
      </w:pPr>
      <w:r>
        <w:t> </w:t>
      </w:r>
    </w:p>
    <w:p w:rsidR="007E6012" w:rsidRDefault="007E6012" w:rsidP="004B0006">
      <w:pPr>
        <w:pStyle w:val="1"/>
      </w:pPr>
      <w:r>
        <w:t>Мониторинг IPTV</w:t>
      </w:r>
    </w:p>
    <w:p w:rsidR="007E6012" w:rsidRPr="003B3B09" w:rsidRDefault="007E6012" w:rsidP="007E6012">
      <w:pPr>
        <w:pStyle w:val="western"/>
        <w:ind w:firstLine="902"/>
      </w:pPr>
      <w:r>
        <w:t>Система IQM предлагает решение</w:t>
      </w:r>
      <w:r w:rsidR="00A03EEE" w:rsidRPr="00A03EEE">
        <w:t xml:space="preserve"> </w:t>
      </w:r>
      <w:r w:rsidR="00A03EEE">
        <w:t>для контроля</w:t>
      </w:r>
      <w:r w:rsidR="00A03EEE" w:rsidRPr="00A03EEE">
        <w:t xml:space="preserve"> </w:t>
      </w:r>
      <w:r w:rsidR="00A03EEE">
        <w:t xml:space="preserve">качества поставщиков услуг IPTV и работы </w:t>
      </w:r>
      <w:r w:rsidR="0059039F">
        <w:t>головных станций (</w:t>
      </w:r>
      <w:r w:rsidR="0059039F">
        <w:rPr>
          <w:lang w:val="en-US"/>
        </w:rPr>
        <w:t>Headends</w:t>
      </w:r>
      <w:r w:rsidR="0059039F">
        <w:t>)</w:t>
      </w:r>
      <w:r w:rsidR="00A03EEE" w:rsidRPr="00A03EEE">
        <w:t>.</w:t>
      </w:r>
      <w:r w:rsidR="00A03EEE">
        <w:t xml:space="preserve"> </w:t>
      </w:r>
      <w:r>
        <w:t>Для этого реализован отдельный модуль</w:t>
      </w:r>
      <w:r w:rsidR="006554E5" w:rsidRPr="006554E5">
        <w:t xml:space="preserve"> </w:t>
      </w:r>
      <w:r w:rsidR="006554E5">
        <w:rPr>
          <w:lang w:val="en-US"/>
        </w:rPr>
        <w:t>MReceiver</w:t>
      </w:r>
      <w:r>
        <w:t xml:space="preserve">, </w:t>
      </w:r>
      <w:r w:rsidR="00A03EEE">
        <w:t xml:space="preserve">инициируемый агентом измерений </w:t>
      </w:r>
      <w:r w:rsidR="00A03EEE">
        <w:rPr>
          <w:lang w:val="en-US"/>
        </w:rPr>
        <w:t>IQMA</w:t>
      </w:r>
      <w:r>
        <w:t>. Модуль осуществляет подписку на мультикаст-видео, принимает и анализирует пакеты</w:t>
      </w:r>
      <w:r w:rsidR="00641400">
        <w:t xml:space="preserve"> потока </w:t>
      </w:r>
      <w:r w:rsidR="00641400">
        <w:rPr>
          <w:lang w:val="en-US"/>
        </w:rPr>
        <w:t>MPEG</w:t>
      </w:r>
      <w:r w:rsidR="00641400" w:rsidRPr="00641400">
        <w:t>-</w:t>
      </w:r>
      <w:r w:rsidR="00641400">
        <w:rPr>
          <w:lang w:val="en-US"/>
        </w:rPr>
        <w:t>TS</w:t>
      </w:r>
      <w:r>
        <w:t>.</w:t>
      </w:r>
      <w:r w:rsidR="00641400" w:rsidRPr="00641400">
        <w:t xml:space="preserve"> </w:t>
      </w:r>
      <w:r w:rsidR="00641400">
        <w:t xml:space="preserve">На данный момент поддерживается метод вещания: </w:t>
      </w:r>
      <w:r w:rsidR="00641400">
        <w:rPr>
          <w:lang w:val="en-US"/>
        </w:rPr>
        <w:t>MPEG</w:t>
      </w:r>
      <w:r w:rsidR="00641400" w:rsidRPr="00371117">
        <w:t>-</w:t>
      </w:r>
      <w:r w:rsidR="00641400">
        <w:rPr>
          <w:lang w:val="en-US"/>
        </w:rPr>
        <w:t>TS</w:t>
      </w:r>
      <w:r w:rsidR="00641400" w:rsidRPr="00371117">
        <w:t xml:space="preserve"> </w:t>
      </w:r>
      <w:r w:rsidR="00641400">
        <w:t xml:space="preserve">поверх </w:t>
      </w:r>
      <w:r w:rsidR="00641400">
        <w:rPr>
          <w:lang w:val="en-US"/>
        </w:rPr>
        <w:t>UDP</w:t>
      </w:r>
      <w:r w:rsidR="00641400">
        <w:t>.</w:t>
      </w:r>
      <w:r w:rsidR="00BB15C9">
        <w:t xml:space="preserve"> Измеряются характеристики доставки видео согласно методикам </w:t>
      </w:r>
      <w:r w:rsidR="00BB15C9">
        <w:rPr>
          <w:lang w:val="en-US"/>
        </w:rPr>
        <w:t>RFC</w:t>
      </w:r>
      <w:r w:rsidR="00BB15C9" w:rsidRPr="00BB15C9">
        <w:t xml:space="preserve"> 4445 – </w:t>
      </w:r>
      <w:r w:rsidR="00BB15C9" w:rsidRPr="00C942CB">
        <w:rPr>
          <w:lang w:val="en-US"/>
        </w:rPr>
        <w:t>A</w:t>
      </w:r>
      <w:r w:rsidR="00BB15C9" w:rsidRPr="00BB15C9">
        <w:t xml:space="preserve"> </w:t>
      </w:r>
      <w:r w:rsidR="00BB15C9" w:rsidRPr="00C942CB">
        <w:rPr>
          <w:lang w:val="en-US"/>
        </w:rPr>
        <w:t>Proposed</w:t>
      </w:r>
      <w:r w:rsidR="00BB15C9" w:rsidRPr="00BB15C9">
        <w:t xml:space="preserve"> </w:t>
      </w:r>
      <w:r w:rsidR="00BB15C9" w:rsidRPr="00C942CB">
        <w:rPr>
          <w:lang w:val="en-US"/>
        </w:rPr>
        <w:t>Media</w:t>
      </w:r>
      <w:r w:rsidR="00BB15C9" w:rsidRPr="00BB15C9">
        <w:t xml:space="preserve"> </w:t>
      </w:r>
      <w:r w:rsidR="00BB15C9" w:rsidRPr="00C942CB">
        <w:rPr>
          <w:lang w:val="en-US"/>
        </w:rPr>
        <w:t>Delivery</w:t>
      </w:r>
      <w:r w:rsidR="00BB15C9" w:rsidRPr="00BB15C9">
        <w:t xml:space="preserve"> </w:t>
      </w:r>
      <w:r w:rsidR="00BB15C9" w:rsidRPr="00C942CB">
        <w:rPr>
          <w:lang w:val="en-US"/>
        </w:rPr>
        <w:t>Index</w:t>
      </w:r>
      <w:r w:rsidR="00BB15C9" w:rsidRPr="00BB15C9">
        <w:t xml:space="preserve"> (</w:t>
      </w:r>
      <w:r w:rsidR="00BB15C9" w:rsidRPr="00C942CB">
        <w:rPr>
          <w:lang w:val="en-US"/>
        </w:rPr>
        <w:t>MDI</w:t>
      </w:r>
      <w:r w:rsidR="00BB15C9" w:rsidRPr="00BB15C9">
        <w:t>)</w:t>
      </w:r>
      <w:r w:rsidR="00BB15C9">
        <w:t>, а так же дополнительные характеристики.</w:t>
      </w:r>
      <w:r w:rsidR="00BB15C9" w:rsidRPr="00BB15C9">
        <w:t xml:space="preserve"> </w:t>
      </w:r>
      <w:r>
        <w:t>Результаты измерений передаются менеджеру IQM, где они могут быть проанализированы политиками контроля и представлены оператора</w:t>
      </w:r>
      <w:r w:rsidR="00641400">
        <w:t>м наряду с другими измерениями.</w:t>
      </w:r>
      <w:r w:rsidR="003B3B09" w:rsidRPr="003B3B09">
        <w:t xml:space="preserve"> </w:t>
      </w:r>
      <w:r w:rsidR="003B3B09">
        <w:t>Измеряются параметры:</w:t>
      </w:r>
    </w:p>
    <w:p w:rsidR="00BB15C9" w:rsidRDefault="00BB15C9" w:rsidP="00A352E6">
      <w:pPr>
        <w:pStyle w:val="western"/>
        <w:numPr>
          <w:ilvl w:val="0"/>
          <w:numId w:val="16"/>
        </w:numPr>
      </w:pPr>
      <w:r w:rsidRPr="00BB15C9">
        <w:rPr>
          <w:b/>
        </w:rPr>
        <w:t>Delay Factor</w:t>
      </w:r>
      <w:r w:rsidR="00E90B73">
        <w:rPr>
          <w:b/>
        </w:rPr>
        <w:t xml:space="preserve">, </w:t>
      </w:r>
      <w:r w:rsidRPr="00BB15C9">
        <w:rPr>
          <w:b/>
          <w:lang w:val="en-US"/>
        </w:rPr>
        <w:t>DF</w:t>
      </w:r>
      <w:r w:rsidR="00E90B73">
        <w:rPr>
          <w:b/>
        </w:rPr>
        <w:t xml:space="preserve"> (</w:t>
      </w:r>
      <w:r w:rsidR="00E90B73">
        <w:rPr>
          <w:b/>
          <w:lang w:val="en-US"/>
        </w:rPr>
        <w:t>ms</w:t>
      </w:r>
      <w:r w:rsidR="00E90B73">
        <w:rPr>
          <w:b/>
        </w:rPr>
        <w:t>)</w:t>
      </w:r>
      <w:r>
        <w:t>: В RFC4445 определяется как абсолютная разница между объемом данных пришедших в буфер из сети и объемом данных, забираемых из буфера для непрерывного воспроизведения, деленная на битрейт. Измеряются</w:t>
      </w:r>
      <w:r w:rsidRPr="00BB15C9">
        <w:t xml:space="preserve"> </w:t>
      </w:r>
      <w:r>
        <w:t xml:space="preserve">минимальные, средние и максимальные значения </w:t>
      </w:r>
      <w:r>
        <w:rPr>
          <w:lang w:val="en-US"/>
        </w:rPr>
        <w:t>DF</w:t>
      </w:r>
      <w:r w:rsidRPr="00BB15C9">
        <w:t xml:space="preserve"> </w:t>
      </w:r>
      <w:r>
        <w:t>за сессию.</w:t>
      </w:r>
    </w:p>
    <w:p w:rsidR="00BB15C9" w:rsidRPr="00BB15C9" w:rsidRDefault="00BB15C9" w:rsidP="00A352E6">
      <w:pPr>
        <w:pStyle w:val="western"/>
        <w:numPr>
          <w:ilvl w:val="0"/>
          <w:numId w:val="16"/>
        </w:numPr>
      </w:pPr>
      <w:r w:rsidRPr="00BB15C9">
        <w:rPr>
          <w:b/>
        </w:rPr>
        <w:t>Media Loss Rate</w:t>
      </w:r>
      <w:r w:rsidR="00E90B73" w:rsidRPr="00E90B73">
        <w:rPr>
          <w:b/>
        </w:rPr>
        <w:t>,</w:t>
      </w:r>
      <w:r w:rsidRPr="00BB15C9">
        <w:rPr>
          <w:b/>
        </w:rPr>
        <w:t xml:space="preserve"> </w:t>
      </w:r>
      <w:r w:rsidRPr="00BB15C9">
        <w:rPr>
          <w:b/>
          <w:lang w:val="en-US"/>
        </w:rPr>
        <w:t>MLR</w:t>
      </w:r>
      <w:r w:rsidR="00E90B73" w:rsidRPr="00E90B73">
        <w:rPr>
          <w:b/>
        </w:rPr>
        <w:t xml:space="preserve"> (</w:t>
      </w:r>
      <w:r w:rsidR="00E90B73">
        <w:rPr>
          <w:b/>
          <w:lang w:val="en-US"/>
        </w:rPr>
        <w:t>pps</w:t>
      </w:r>
      <w:r w:rsidRPr="00BB15C9">
        <w:rPr>
          <w:b/>
        </w:rPr>
        <w:t>)</w:t>
      </w:r>
      <w:r w:rsidRPr="00BB15C9">
        <w:t xml:space="preserve">: </w:t>
      </w:r>
      <w:r>
        <w:t>MLR – количество потерянных или пришедших в неправильном порядке пакетов в секунду.</w:t>
      </w:r>
      <w:r w:rsidRPr="00BB15C9">
        <w:t xml:space="preserve"> Рассчитывается как отношение разности количества ожидаемых пакетов и количества принятых пакетов к интервалу времени (RFC4445).</w:t>
      </w:r>
      <w:r w:rsidR="00E90B73" w:rsidRPr="00E90B73">
        <w:t xml:space="preserve"> </w:t>
      </w:r>
      <w:r w:rsidR="00E90B73">
        <w:t>Сохраняются максимальные и средние за период измерений значения.</w:t>
      </w:r>
    </w:p>
    <w:p w:rsidR="00E90B73" w:rsidRDefault="00E90B73" w:rsidP="00A352E6">
      <w:pPr>
        <w:pStyle w:val="western"/>
        <w:numPr>
          <w:ilvl w:val="0"/>
          <w:numId w:val="16"/>
        </w:numPr>
      </w:pPr>
      <w:r w:rsidRPr="00E90B73">
        <w:rPr>
          <w:b/>
          <w:lang w:val="en-US"/>
        </w:rPr>
        <w:t>Media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Loss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Packets</w:t>
      </w:r>
      <w:r w:rsidRPr="00E90B73">
        <w:rPr>
          <w:b/>
        </w:rPr>
        <w:t>, MLP (</w:t>
      </w:r>
      <w:r w:rsidRPr="00E90B73">
        <w:rPr>
          <w:b/>
          <w:lang w:val="en-US"/>
        </w:rPr>
        <w:t>p</w:t>
      </w:r>
      <w:r w:rsidRPr="00E90B73">
        <w:rPr>
          <w:b/>
        </w:rPr>
        <w:t>)</w:t>
      </w:r>
      <w:r w:rsidRPr="00E90B73">
        <w:t>:</w:t>
      </w:r>
      <w:r>
        <w:t xml:space="preserve"> количество MPEG-TS пакетов, поступивших с нарушением CC</w:t>
      </w:r>
      <w:r w:rsidRPr="00E90B73">
        <w:t>.</w:t>
      </w:r>
    </w:p>
    <w:p w:rsidR="00E90B73" w:rsidRDefault="00E90B73" w:rsidP="00A352E6">
      <w:pPr>
        <w:pStyle w:val="western"/>
        <w:numPr>
          <w:ilvl w:val="0"/>
          <w:numId w:val="16"/>
        </w:numPr>
      </w:pPr>
      <w:r w:rsidRPr="00E90B73">
        <w:rPr>
          <w:b/>
          <w:lang w:val="en-US"/>
        </w:rPr>
        <w:t>Media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Loss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Bytes</w:t>
      </w:r>
      <w:r w:rsidRPr="00E90B73">
        <w:rPr>
          <w:b/>
        </w:rPr>
        <w:t>, MLB (</w:t>
      </w:r>
      <w:r w:rsidRPr="00E90B73">
        <w:rPr>
          <w:b/>
          <w:lang w:val="en-US"/>
        </w:rPr>
        <w:t>B</w:t>
      </w:r>
      <w:r w:rsidRPr="00E90B73">
        <w:rPr>
          <w:b/>
        </w:rPr>
        <w:t>)</w:t>
      </w:r>
      <w:r w:rsidRPr="00E90B73">
        <w:t>:</w:t>
      </w:r>
      <w:r>
        <w:t xml:space="preserve"> количество байт MPEG-TS пакетов, поступивших с нарушением CC</w:t>
      </w:r>
      <w:r w:rsidRPr="00E90B73">
        <w:t>.</w:t>
      </w:r>
    </w:p>
    <w:p w:rsidR="00BB15C9" w:rsidRPr="00A352E6" w:rsidRDefault="00E90B73" w:rsidP="00A352E6">
      <w:pPr>
        <w:pStyle w:val="western"/>
        <w:numPr>
          <w:ilvl w:val="0"/>
          <w:numId w:val="16"/>
        </w:numPr>
      </w:pPr>
      <w:r w:rsidRPr="00E90B73">
        <w:rPr>
          <w:b/>
          <w:lang w:val="en-US"/>
        </w:rPr>
        <w:t>Media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Loss</w:t>
      </w:r>
      <w:r w:rsidRPr="00E90B73">
        <w:rPr>
          <w:b/>
        </w:rPr>
        <w:t xml:space="preserve"> </w:t>
      </w:r>
      <w:r w:rsidRPr="00E90B73">
        <w:rPr>
          <w:b/>
          <w:lang w:val="en-US"/>
        </w:rPr>
        <w:t>Time</w:t>
      </w:r>
      <w:r w:rsidRPr="00E90B73">
        <w:rPr>
          <w:b/>
        </w:rPr>
        <w:t xml:space="preserve">, </w:t>
      </w:r>
      <w:r w:rsidRPr="00E90B73">
        <w:rPr>
          <w:b/>
          <w:lang w:val="en-US"/>
        </w:rPr>
        <w:t>MLT</w:t>
      </w:r>
      <w:r w:rsidRPr="00E90B73">
        <w:rPr>
          <w:b/>
        </w:rPr>
        <w:t xml:space="preserve"> (</w:t>
      </w:r>
      <w:r w:rsidRPr="00E90B73">
        <w:rPr>
          <w:b/>
          <w:lang w:val="en-US"/>
        </w:rPr>
        <w:t>ms</w:t>
      </w:r>
      <w:r w:rsidRPr="00E90B73">
        <w:rPr>
          <w:b/>
        </w:rPr>
        <w:t>)</w:t>
      </w:r>
      <w:r w:rsidRPr="00E90B73">
        <w:t xml:space="preserve">: </w:t>
      </w:r>
      <w:r w:rsidRPr="00302AA9">
        <w:t>количество</w:t>
      </w:r>
      <w:r>
        <w:t xml:space="preserve"> миллисекунд, в течение которых были зафиксированы потери</w:t>
      </w:r>
      <w:r w:rsidRPr="00E90B73">
        <w:t xml:space="preserve"> </w:t>
      </w:r>
      <w:r>
        <w:rPr>
          <w:lang w:val="en-US"/>
        </w:rPr>
        <w:t>MLR</w:t>
      </w:r>
      <w:r w:rsidRPr="00E90B73">
        <w:t>.</w:t>
      </w:r>
    </w:p>
    <w:p w:rsidR="00A352E6" w:rsidRPr="00A352E6" w:rsidRDefault="00A352E6" w:rsidP="00A352E6">
      <w:pPr>
        <w:pStyle w:val="western"/>
        <w:numPr>
          <w:ilvl w:val="0"/>
          <w:numId w:val="16"/>
        </w:numPr>
      </w:pPr>
      <w:r w:rsidRPr="00A352E6">
        <w:rPr>
          <w:b/>
        </w:rPr>
        <w:lastRenderedPageBreak/>
        <w:t>Bitrate (</w:t>
      </w:r>
      <w:r w:rsidRPr="00A352E6">
        <w:rPr>
          <w:b/>
          <w:lang w:val="en-US"/>
        </w:rPr>
        <w:t>bps</w:t>
      </w:r>
      <w:r w:rsidRPr="00A352E6">
        <w:rPr>
          <w:b/>
        </w:rPr>
        <w:t>)</w:t>
      </w:r>
      <w:r w:rsidRPr="00A352E6">
        <w:t xml:space="preserve">: </w:t>
      </w:r>
      <w:r>
        <w:t>общий объем пакетов</w:t>
      </w:r>
      <w:r w:rsidRPr="00A256A8">
        <w:t xml:space="preserve"> </w:t>
      </w:r>
      <w:r>
        <w:t xml:space="preserve">в битах </w:t>
      </w:r>
      <w:r>
        <w:rPr>
          <w:lang w:val="en-US"/>
        </w:rPr>
        <w:t>MPEG</w:t>
      </w:r>
      <w:r w:rsidRPr="0029084F">
        <w:t>-</w:t>
      </w:r>
      <w:r>
        <w:rPr>
          <w:lang w:val="en-US"/>
        </w:rPr>
        <w:t>TS</w:t>
      </w:r>
      <w:r>
        <w:t xml:space="preserve"> принимаемых в единицу времени</w:t>
      </w:r>
      <w:r w:rsidRPr="00A352E6">
        <w:t>.</w:t>
      </w:r>
    </w:p>
    <w:p w:rsidR="00A352E6" w:rsidRDefault="00A352E6" w:rsidP="00A352E6">
      <w:pPr>
        <w:pStyle w:val="western"/>
        <w:numPr>
          <w:ilvl w:val="0"/>
          <w:numId w:val="16"/>
        </w:numPr>
      </w:pPr>
      <w:r w:rsidRPr="00A352E6">
        <w:rPr>
          <w:b/>
        </w:rPr>
        <w:t>NumPacketsTS (</w:t>
      </w:r>
      <w:r w:rsidRPr="00A352E6">
        <w:rPr>
          <w:b/>
          <w:lang w:val="en-US"/>
        </w:rPr>
        <w:t>p</w:t>
      </w:r>
      <w:r w:rsidRPr="00A352E6">
        <w:rPr>
          <w:b/>
        </w:rPr>
        <w:t>)</w:t>
      </w:r>
      <w:r w:rsidRPr="00A352E6">
        <w:t>:</w:t>
      </w:r>
      <w:r>
        <w:t xml:space="preserve"> количество MPEG-TS пакетов полученных ресивером после распознавания и регистрации потока</w:t>
      </w:r>
    </w:p>
    <w:p w:rsidR="00A352E6" w:rsidRPr="00A352E6" w:rsidRDefault="00A352E6" w:rsidP="00A352E6">
      <w:pPr>
        <w:pStyle w:val="western"/>
        <w:numPr>
          <w:ilvl w:val="0"/>
          <w:numId w:val="16"/>
        </w:numPr>
      </w:pPr>
      <w:r w:rsidRPr="00A352E6">
        <w:rPr>
          <w:b/>
          <w:lang w:val="en-US"/>
        </w:rPr>
        <w:t>Join</w:t>
      </w:r>
      <w:r w:rsidRPr="00A352E6">
        <w:rPr>
          <w:b/>
        </w:rPr>
        <w:t xml:space="preserve"> </w:t>
      </w:r>
      <w:r w:rsidRPr="00A352E6">
        <w:rPr>
          <w:b/>
          <w:lang w:val="en-US"/>
        </w:rPr>
        <w:t>Time</w:t>
      </w:r>
      <w:r w:rsidRPr="00A352E6">
        <w:rPr>
          <w:b/>
        </w:rPr>
        <w:t xml:space="preserve"> (</w:t>
      </w:r>
      <w:r w:rsidRPr="00A352E6">
        <w:rPr>
          <w:b/>
          <w:lang w:val="en-US"/>
        </w:rPr>
        <w:t>ms</w:t>
      </w:r>
      <w:r w:rsidRPr="00A352E6">
        <w:rPr>
          <w:b/>
        </w:rPr>
        <w:t>)</w:t>
      </w:r>
      <w:r w:rsidRPr="00A352E6">
        <w:t xml:space="preserve">: </w:t>
      </w:r>
      <w:r>
        <w:t xml:space="preserve">Время прошедшее с момента подписки на поток до получения первого пакета в потоке </w:t>
      </w:r>
      <w:r>
        <w:rPr>
          <w:lang w:val="en-US"/>
        </w:rPr>
        <w:t>MPEG</w:t>
      </w:r>
      <w:r w:rsidRPr="00A352E6">
        <w:t>-</w:t>
      </w:r>
      <w:r>
        <w:rPr>
          <w:lang w:val="en-US"/>
        </w:rPr>
        <w:t>TS</w:t>
      </w:r>
      <w:r w:rsidRPr="00A352E6">
        <w:t>.</w:t>
      </w:r>
    </w:p>
    <w:p w:rsidR="00A352E6" w:rsidRPr="00E90B73" w:rsidRDefault="00A352E6" w:rsidP="00A352E6">
      <w:pPr>
        <w:pStyle w:val="western"/>
        <w:numPr>
          <w:ilvl w:val="0"/>
          <w:numId w:val="16"/>
        </w:numPr>
      </w:pPr>
      <w:r w:rsidRPr="00A352E6">
        <w:rPr>
          <w:b/>
        </w:rPr>
        <w:t>Inter-packet Arrival Time, IAT (</w:t>
      </w:r>
      <w:r w:rsidRPr="00A352E6">
        <w:rPr>
          <w:b/>
          <w:lang w:val="en-US"/>
        </w:rPr>
        <w:t>ms</w:t>
      </w:r>
      <w:r w:rsidRPr="00A352E6">
        <w:rPr>
          <w:b/>
        </w:rPr>
        <w:t>)</w:t>
      </w:r>
      <w:r w:rsidRPr="00A352E6">
        <w:t>:</w:t>
      </w:r>
      <w:r>
        <w:t xml:space="preserve"> интервал в миллисекундах между приходом двух последовательных UDP-пакетов транспортного потока. Сохраняются среднее и максимальное за период измерения.</w:t>
      </w:r>
    </w:p>
    <w:p w:rsidR="007E6012" w:rsidRDefault="007E6012" w:rsidP="004B0006">
      <w:pPr>
        <w:pStyle w:val="1"/>
      </w:pPr>
      <w:r>
        <w:t>Аппаратные решения IQMA</w:t>
      </w:r>
    </w:p>
    <w:p w:rsidR="006F1355" w:rsidRDefault="006F1355" w:rsidP="006F1355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зависимости от потребностей заказчика </w:t>
      </w:r>
      <w:r w:rsidRPr="006C2460">
        <w:rPr>
          <w:rFonts w:ascii="Times New Roman" w:hAnsi="Times New Roman"/>
          <w:sz w:val="24"/>
          <w:szCs w:val="24"/>
        </w:rPr>
        <w:t>IQM</w:t>
      </w:r>
      <w:r>
        <w:rPr>
          <w:rFonts w:ascii="Times New Roman" w:hAnsi="Times New Roman"/>
          <w:sz w:val="24"/>
          <w:szCs w:val="24"/>
        </w:rPr>
        <w:t xml:space="preserve"> агент может поставляться в виде программного обеспечения или аппаратно-программного комплекса.</w:t>
      </w:r>
    </w:p>
    <w:p w:rsidR="006F1355" w:rsidRDefault="006F1355" w:rsidP="006F1355">
      <w:pPr>
        <w:pStyle w:val="11"/>
        <w:rPr>
          <w:rFonts w:ascii="Times New Roman" w:hAnsi="Times New Roman"/>
          <w:sz w:val="24"/>
          <w:szCs w:val="24"/>
        </w:rPr>
      </w:pPr>
    </w:p>
    <w:p w:rsidR="006F1355" w:rsidRDefault="006F1355" w:rsidP="006F1355">
      <w:pPr>
        <w:pStyle w:val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поставке в виде АПК, в качестве аппаратной платформой могут выступать различные платформы. Наиболее распространенные варианты:</w:t>
      </w:r>
    </w:p>
    <w:p w:rsidR="006F1355" w:rsidRPr="009A4024" w:rsidRDefault="006F1355" w:rsidP="006F1355">
      <w:pPr>
        <w:pStyle w:val="2"/>
      </w:pPr>
      <w:bookmarkStart w:id="0" w:name="_Toc426382201"/>
      <w:r>
        <w:t>100</w:t>
      </w:r>
      <w:r>
        <w:rPr>
          <w:lang w:val="en-US"/>
        </w:rPr>
        <w:t>Mbps</w:t>
      </w:r>
      <w:r w:rsidRPr="00AE2D1A">
        <w:t xml:space="preserve"> </w:t>
      </w:r>
      <w:r>
        <w:t>агент</w:t>
      </w:r>
      <w:bookmarkEnd w:id="0"/>
    </w:p>
    <w:p w:rsidR="006F1355" w:rsidRPr="009A4024" w:rsidRDefault="006F1355" w:rsidP="006F1355">
      <w:pPr>
        <w:pStyle w:val="a"/>
        <w:numPr>
          <w:ilvl w:val="0"/>
          <w:numId w:val="0"/>
        </w:numPr>
      </w:pPr>
      <w:r>
        <w:t xml:space="preserve">Агент на базе AK-systems </w:t>
      </w:r>
      <w:r w:rsidRPr="0020460B">
        <w:t>IP</w:t>
      </w:r>
      <w:r w:rsidRPr="00AE2D1A">
        <w:t xml:space="preserve"> </w:t>
      </w:r>
      <w:r>
        <w:t>Plug (</w:t>
      </w:r>
      <w:r w:rsidRPr="0020460B">
        <w:t>IQMA</w:t>
      </w:r>
      <w:r w:rsidRPr="009A4024">
        <w:t>-</w:t>
      </w:r>
      <w:r w:rsidRPr="0020460B">
        <w:t>P</w:t>
      </w:r>
      <w:r w:rsidRPr="009A4024">
        <w:t>100</w:t>
      </w:r>
      <w:r>
        <w:t xml:space="preserve">). Является наиболее распространенным решением клиентского уровня. Агент разработан и произведен в РФ специально под задачу измерения характеристик доставки сетевого трафика. Поддерживается </w:t>
      </w:r>
      <w:r w:rsidRPr="009A4024">
        <w:t>802.1</w:t>
      </w:r>
      <w:r w:rsidRPr="0020460B">
        <w:t>q</w:t>
      </w:r>
      <w:r w:rsidRPr="009A4024">
        <w:t xml:space="preserve"> </w:t>
      </w:r>
      <w:r w:rsidRPr="0020460B">
        <w:t>VLAN</w:t>
      </w:r>
      <w:r>
        <w:t xml:space="preserve">, опционально возможна установка </w:t>
      </w:r>
      <w:r w:rsidRPr="0020460B">
        <w:t>WiFi</w:t>
      </w:r>
      <w:r>
        <w:t xml:space="preserve">-модуля и </w:t>
      </w:r>
      <w:r w:rsidRPr="0020460B">
        <w:t>USB</w:t>
      </w:r>
      <w:r w:rsidRPr="009A4024">
        <w:t xml:space="preserve"> </w:t>
      </w:r>
      <w:r>
        <w:t>порта.</w:t>
      </w:r>
    </w:p>
    <w:p w:rsidR="006F1355" w:rsidRDefault="006F1355" w:rsidP="0020460B">
      <w:pPr>
        <w:pStyle w:val="a"/>
        <w:numPr>
          <w:ilvl w:val="0"/>
          <w:numId w:val="0"/>
        </w:numPr>
      </w:pPr>
    </w:p>
    <w:p w:rsidR="006F1355" w:rsidRDefault="006F1355" w:rsidP="0020460B">
      <w:pPr>
        <w:pStyle w:val="a"/>
        <w:numPr>
          <w:ilvl w:val="0"/>
          <w:numId w:val="0"/>
        </w:numPr>
        <w:ind w:left="102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175" cy="1785580"/>
            <wp:effectExtent l="19050" t="0" r="9525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8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20460B">
      <w:pPr>
        <w:pStyle w:val="a"/>
        <w:numPr>
          <w:ilvl w:val="0"/>
          <w:numId w:val="0"/>
        </w:numPr>
      </w:pPr>
      <w:r>
        <w:t xml:space="preserve">Микропроцессор: </w:t>
      </w:r>
      <w:r w:rsidR="0020460B">
        <w:rPr>
          <w:lang w:val="en-US"/>
        </w:rPr>
        <w:t>ARM</w:t>
      </w:r>
      <w:r w:rsidR="0020460B" w:rsidRPr="0020460B">
        <w:t xml:space="preserve"> </w:t>
      </w:r>
      <w:r>
        <w:t xml:space="preserve">1ГГц </w:t>
      </w:r>
      <w:r>
        <w:br/>
        <w:t xml:space="preserve">Память: до 1024Мб 16 бит DDR2@800 МГц, до 4 ГБ </w:t>
      </w:r>
      <w:r w:rsidRPr="0020460B">
        <w:t>NAND</w:t>
      </w:r>
      <w:r>
        <w:t xml:space="preserve"> </w:t>
      </w:r>
      <w:r w:rsidRPr="0020460B">
        <w:t>Flash</w:t>
      </w:r>
      <w:r>
        <w:t xml:space="preserve"> </w:t>
      </w:r>
    </w:p>
    <w:p w:rsidR="006F1355" w:rsidRPr="00D01F69" w:rsidRDefault="006F1355" w:rsidP="0020460B">
      <w:pPr>
        <w:pStyle w:val="a"/>
        <w:numPr>
          <w:ilvl w:val="0"/>
          <w:numId w:val="0"/>
        </w:numPr>
      </w:pPr>
      <w:r w:rsidRPr="0020460B">
        <w:t>Ethernet</w:t>
      </w:r>
      <w:r>
        <w:t>:</w:t>
      </w:r>
      <w:r w:rsidRPr="0020460B">
        <w:t> Gigabit</w:t>
      </w:r>
      <w:r>
        <w:t xml:space="preserve"> </w:t>
      </w:r>
      <w:r w:rsidRPr="0020460B">
        <w:t>Ethernet</w:t>
      </w:r>
    </w:p>
    <w:p w:rsidR="006F1355" w:rsidRDefault="006F1355" w:rsidP="0020460B">
      <w:pPr>
        <w:pStyle w:val="a"/>
        <w:numPr>
          <w:ilvl w:val="0"/>
          <w:numId w:val="0"/>
        </w:numPr>
      </w:pPr>
      <w:r>
        <w:t>Питание:</w:t>
      </w:r>
      <w:r w:rsidRPr="0020460B">
        <w:t> </w:t>
      </w:r>
      <w:r>
        <w:t xml:space="preserve">100 – 240 В, 50/60 Гц; потребляемая мощность: 15 Вт, 5В@3,0А max </w:t>
      </w:r>
    </w:p>
    <w:p w:rsidR="006F1355" w:rsidRDefault="006F1355" w:rsidP="006F1355">
      <w:pPr>
        <w:pStyle w:val="a"/>
        <w:numPr>
          <w:ilvl w:val="0"/>
          <w:numId w:val="0"/>
        </w:numPr>
      </w:pPr>
      <w:r>
        <w:t>Габариты: 118мм(Д) х 76мм(Ш) х 43мм(В)</w:t>
      </w:r>
    </w:p>
    <w:p w:rsidR="006F1355" w:rsidRDefault="006F1355" w:rsidP="006F1355">
      <w:pPr>
        <w:pStyle w:val="a"/>
        <w:numPr>
          <w:ilvl w:val="0"/>
          <w:numId w:val="0"/>
        </w:numPr>
      </w:pPr>
    </w:p>
    <w:p w:rsidR="006F1355" w:rsidRDefault="006F1355" w:rsidP="006F1355">
      <w:pPr>
        <w:pStyle w:val="a"/>
        <w:numPr>
          <w:ilvl w:val="0"/>
          <w:numId w:val="0"/>
        </w:numPr>
      </w:pPr>
      <w:r>
        <w:t xml:space="preserve">Аналогичная платформа предназначенная для монтажа в стойку </w:t>
      </w:r>
      <w:r w:rsidRPr="00B917EA">
        <w:t>(</w:t>
      </w:r>
      <w:r w:rsidRPr="0020460B">
        <w:t>IQMA</w:t>
      </w:r>
      <w:r w:rsidRPr="00B917EA">
        <w:t>-</w:t>
      </w:r>
      <w:r w:rsidRPr="0020460B">
        <w:t>R</w:t>
      </w:r>
      <w:r w:rsidRPr="00B917EA">
        <w:t>100)</w:t>
      </w:r>
      <w:r>
        <w:t>:</w:t>
      </w:r>
    </w:p>
    <w:p w:rsidR="006F1355" w:rsidRDefault="006F1355" w:rsidP="006F1355">
      <w:pPr>
        <w:pStyle w:val="a"/>
        <w:numPr>
          <w:ilvl w:val="0"/>
          <w:numId w:val="0"/>
        </w:numPr>
      </w:pPr>
    </w:p>
    <w:p w:rsidR="006F1355" w:rsidRDefault="006F1355" w:rsidP="006F1355">
      <w:pPr>
        <w:pStyle w:val="a"/>
        <w:numPr>
          <w:ilvl w:val="0"/>
          <w:numId w:val="0"/>
        </w:numPr>
        <w:ind w:left="102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1457325"/>
            <wp:effectExtent l="19050" t="0" r="9525" b="0"/>
            <wp:docPr id="34" name="Рисунок 3" descr="IQMA-R100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QMA-R100_v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  <w:ind w:left="1021"/>
        <w:rPr>
          <w:noProof/>
          <w:lang w:eastAsia="ru-RU"/>
        </w:rPr>
      </w:pPr>
    </w:p>
    <w:p w:rsidR="006F1355" w:rsidRPr="006F1355" w:rsidRDefault="006F1355" w:rsidP="006F1355">
      <w:pPr>
        <w:pStyle w:val="2"/>
      </w:pPr>
      <w:bookmarkStart w:id="1" w:name="_Toc426382202"/>
      <w:r w:rsidRPr="006F1355">
        <w:t xml:space="preserve">1 </w:t>
      </w:r>
      <w:r>
        <w:rPr>
          <w:lang w:val="en-US"/>
        </w:rPr>
        <w:t>Gbps</w:t>
      </w:r>
      <w:r w:rsidRPr="006F1355">
        <w:t xml:space="preserve"> </w:t>
      </w:r>
      <w:r>
        <w:t>агенты</w:t>
      </w:r>
      <w:bookmarkEnd w:id="1"/>
    </w:p>
    <w:p w:rsidR="006F1355" w:rsidRDefault="006F1355" w:rsidP="006F1355">
      <w:pPr>
        <w:pStyle w:val="a"/>
        <w:numPr>
          <w:ilvl w:val="0"/>
          <w:numId w:val="0"/>
        </w:numPr>
      </w:pPr>
      <w:r>
        <w:t>Агент на базе Small Form-Factor Micro-ITX PC (75х225х315mm):</w:t>
      </w:r>
    </w:p>
    <w:p w:rsidR="006F1355" w:rsidRDefault="006F1355" w:rsidP="006F1355">
      <w:pPr>
        <w:pStyle w:val="a"/>
        <w:numPr>
          <w:ilvl w:val="0"/>
          <w:numId w:val="0"/>
        </w:numPr>
        <w:ind w:left="720"/>
      </w:pPr>
      <w:r>
        <w:rPr>
          <w:noProof/>
          <w:lang w:eastAsia="ru-RU"/>
        </w:rPr>
        <w:drawing>
          <wp:inline distT="0" distB="0" distL="0" distR="0">
            <wp:extent cx="3657600" cy="1847850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1" t="18333" r="1750"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7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  <w:ind w:left="1021" w:hanging="301"/>
        <w:rPr>
          <w:lang w:val="en-US"/>
        </w:rPr>
      </w:pPr>
    </w:p>
    <w:p w:rsidR="006F1355" w:rsidRDefault="006F1355" w:rsidP="006F1355">
      <w:pPr>
        <w:pStyle w:val="a"/>
        <w:numPr>
          <w:ilvl w:val="0"/>
          <w:numId w:val="0"/>
        </w:numPr>
      </w:pPr>
      <w:r>
        <w:t xml:space="preserve">Агент для монтажа в стойку </w:t>
      </w:r>
      <w:r w:rsidRPr="009A4024">
        <w:t>(</w:t>
      </w:r>
      <w:r w:rsidRPr="00D05385">
        <w:t>IQMA</w:t>
      </w:r>
      <w:r w:rsidRPr="009A4024">
        <w:t>-</w:t>
      </w:r>
      <w:r w:rsidRPr="00D05385">
        <w:t>R</w:t>
      </w:r>
      <w:r w:rsidRPr="009A4024">
        <w:t>1000)</w:t>
      </w:r>
      <w:r>
        <w:t>:</w:t>
      </w:r>
    </w:p>
    <w:p w:rsidR="006F1355" w:rsidRPr="00707B84" w:rsidRDefault="006F1355" w:rsidP="006F1355">
      <w:pPr>
        <w:pStyle w:val="a"/>
        <w:numPr>
          <w:ilvl w:val="0"/>
          <w:numId w:val="0"/>
        </w:numPr>
        <w:ind w:left="102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0050" cy="1714500"/>
            <wp:effectExtent l="1905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</w:pPr>
    </w:p>
    <w:p w:rsidR="006F1355" w:rsidRPr="00D05385" w:rsidRDefault="006F1355" w:rsidP="006F1355">
      <w:pPr>
        <w:pStyle w:val="a"/>
        <w:numPr>
          <w:ilvl w:val="0"/>
          <w:numId w:val="0"/>
        </w:numPr>
      </w:pPr>
      <w:r>
        <w:t xml:space="preserve">Агент </w:t>
      </w:r>
      <w:r w:rsidRPr="00D05385">
        <w:t>IQMA</w:t>
      </w:r>
      <w:r w:rsidRPr="00B917EA">
        <w:t>-</w:t>
      </w:r>
      <w:r w:rsidRPr="00D05385">
        <w:t>R</w:t>
      </w:r>
      <w:r w:rsidRPr="00B917EA">
        <w:t xml:space="preserve">1000 </w:t>
      </w:r>
      <w:r>
        <w:t xml:space="preserve">является наиболее распространенным решением уровня концентрации. Агент разработан и произведен в РФ специально под задачу измерения характеристик доставки сетевого трафика. Поддерживается </w:t>
      </w:r>
      <w:r w:rsidRPr="009A4024">
        <w:t>802.1</w:t>
      </w:r>
      <w:r w:rsidRPr="00D05385">
        <w:t>q</w:t>
      </w:r>
      <w:r w:rsidRPr="009A4024">
        <w:t xml:space="preserve"> </w:t>
      </w:r>
      <w:r w:rsidRPr="00D05385">
        <w:t>VLAN</w:t>
      </w:r>
      <w:r>
        <w:t>.</w:t>
      </w:r>
    </w:p>
    <w:p w:rsidR="006F1355" w:rsidRPr="00AE2D1A" w:rsidRDefault="006F1355" w:rsidP="006F1355">
      <w:pPr>
        <w:pStyle w:val="2"/>
      </w:pPr>
      <w:bookmarkStart w:id="2" w:name="_Toc426382203"/>
      <w:r w:rsidRPr="00D05385">
        <w:t xml:space="preserve">10 </w:t>
      </w:r>
      <w:r>
        <w:rPr>
          <w:lang w:val="en-US"/>
        </w:rPr>
        <w:t>Gbps</w:t>
      </w:r>
      <w:r w:rsidRPr="00D05385">
        <w:t xml:space="preserve"> </w:t>
      </w:r>
      <w:r>
        <w:t>агенты</w:t>
      </w:r>
      <w:bookmarkEnd w:id="2"/>
    </w:p>
    <w:p w:rsidR="006F1355" w:rsidRDefault="006F1355" w:rsidP="006F1355">
      <w:pPr>
        <w:pStyle w:val="a"/>
        <w:numPr>
          <w:ilvl w:val="0"/>
          <w:numId w:val="0"/>
        </w:numPr>
      </w:pPr>
      <w:r>
        <w:t>На базе платформы российской компании AK-Системс (Комплаг) подготовлена платформа 10 гигабитного агента (Для заказа: IQMA-R10G). Платформа позволяет произвести тестирование на скорости физического интерфейса.</w:t>
      </w:r>
    </w:p>
    <w:p w:rsidR="006F1355" w:rsidRDefault="006F1355" w:rsidP="006F1355">
      <w:pPr>
        <w:pStyle w:val="a"/>
        <w:numPr>
          <w:ilvl w:val="0"/>
          <w:numId w:val="0"/>
        </w:numPr>
      </w:pPr>
      <w:r>
        <w:t>Агент оснащен двумя портами 10 Gigabit Ethernet. Возможен заказ агента с оптическими интерфейсами.</w:t>
      </w:r>
    </w:p>
    <w:p w:rsidR="006F1355" w:rsidRDefault="006F1355" w:rsidP="006F1355">
      <w:pPr>
        <w:pStyle w:val="a"/>
        <w:numPr>
          <w:ilvl w:val="0"/>
          <w:numId w:val="0"/>
        </w:numPr>
        <w:ind w:left="1021" w:hanging="301"/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1524000"/>
            <wp:effectExtent l="19050" t="0" r="9525" b="0"/>
            <wp:docPr id="31" name="Рисунок 6" descr="10G-agent2_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G-agent2_transpar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  <w:ind w:left="1021" w:hanging="301"/>
      </w:pPr>
    </w:p>
    <w:p w:rsidR="006F1355" w:rsidRDefault="006F1355" w:rsidP="006F1355">
      <w:pPr>
        <w:pStyle w:val="a"/>
        <w:numPr>
          <w:ilvl w:val="0"/>
          <w:numId w:val="0"/>
        </w:numPr>
        <w:ind w:left="1021" w:hanging="301"/>
      </w:pPr>
    </w:p>
    <w:p w:rsidR="006F1355" w:rsidRPr="00D05385" w:rsidRDefault="006F1355" w:rsidP="006F1355">
      <w:pPr>
        <w:pStyle w:val="2"/>
      </w:pPr>
      <w:bookmarkStart w:id="3" w:name="_Toc426382204"/>
      <w:r w:rsidRPr="00D05385">
        <w:t xml:space="preserve">100 </w:t>
      </w:r>
      <w:r>
        <w:rPr>
          <w:lang w:val="en-US"/>
        </w:rPr>
        <w:t>Mbps</w:t>
      </w:r>
      <w:r w:rsidRPr="00D05385">
        <w:t xml:space="preserve"> </w:t>
      </w:r>
      <w:r>
        <w:t xml:space="preserve">агент на базе решений </w:t>
      </w:r>
      <w:r>
        <w:rPr>
          <w:lang w:val="en-US"/>
        </w:rPr>
        <w:t>GlobalScale</w:t>
      </w:r>
      <w:bookmarkEnd w:id="3"/>
    </w:p>
    <w:p w:rsidR="006F1355" w:rsidRDefault="006F1355" w:rsidP="006F1355">
      <w:pPr>
        <w:pStyle w:val="a"/>
        <w:numPr>
          <w:ilvl w:val="0"/>
          <w:numId w:val="0"/>
        </w:numPr>
      </w:pPr>
      <w:r>
        <w:t xml:space="preserve">ПО IQM агента для ARM. На текущий момент поддерживается для </w:t>
      </w:r>
      <w:r w:rsidRPr="00FD7818">
        <w:t xml:space="preserve">различных </w:t>
      </w:r>
      <w:r>
        <w:t xml:space="preserve">микрокомпьютеров производимых компанией GlobalScale. Среди них SheevaPlug, </w:t>
      </w:r>
      <w:r w:rsidRPr="008D7254">
        <w:rPr>
          <w:lang w:val="en-US"/>
        </w:rPr>
        <w:t>DreamPlug</w:t>
      </w:r>
      <w:r>
        <w:t xml:space="preserve">, </w:t>
      </w:r>
      <w:r w:rsidRPr="008D7254">
        <w:rPr>
          <w:lang w:val="en-US"/>
        </w:rPr>
        <w:t>MiraBox</w:t>
      </w:r>
      <w:r>
        <w:t xml:space="preserve">, </w:t>
      </w:r>
      <w:r w:rsidRPr="008D7254">
        <w:rPr>
          <w:lang w:val="en-US"/>
        </w:rPr>
        <w:t>GuruPlug</w:t>
      </w:r>
      <w:r>
        <w:t>.</w:t>
      </w:r>
    </w:p>
    <w:p w:rsidR="006F1355" w:rsidRDefault="006F1355" w:rsidP="006F1355">
      <w:pPr>
        <w:pStyle w:val="a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1390812" cy="122872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12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8698" cy="990600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98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6115" cy="1162050"/>
            <wp:effectExtent l="19050" t="0" r="0" b="0"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189289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52" cy="11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80" w:rsidRPr="006F1355" w:rsidRDefault="00D20B80" w:rsidP="006F1355">
      <w:pPr>
        <w:pStyle w:val="a"/>
        <w:numPr>
          <w:ilvl w:val="0"/>
          <w:numId w:val="0"/>
        </w:numPr>
      </w:pPr>
    </w:p>
    <w:p w:rsidR="006F1355" w:rsidRPr="00AE2D1A" w:rsidRDefault="006F1355" w:rsidP="006F1355">
      <w:pPr>
        <w:pStyle w:val="2"/>
      </w:pPr>
      <w:bookmarkStart w:id="4" w:name="_Toc426382205"/>
      <w:r>
        <w:t>Агенты на базе сетевых устройств</w:t>
      </w:r>
      <w:bookmarkEnd w:id="4"/>
    </w:p>
    <w:p w:rsidR="006F1355" w:rsidRPr="00D05385" w:rsidRDefault="006F1355" w:rsidP="006F1355">
      <w:pPr>
        <w:pStyle w:val="a"/>
        <w:numPr>
          <w:ilvl w:val="0"/>
          <w:numId w:val="0"/>
        </w:numPr>
        <w:ind w:left="1021"/>
      </w:pPr>
    </w:p>
    <w:p w:rsidR="006F1355" w:rsidRDefault="006F1355" w:rsidP="006F1355">
      <w:pPr>
        <w:pStyle w:val="a"/>
        <w:numPr>
          <w:ilvl w:val="0"/>
          <w:numId w:val="0"/>
        </w:numPr>
      </w:pPr>
      <w:r>
        <w:t>Агенты могут работать на различных платформах, неполный перечень которых приводим далее:</w:t>
      </w:r>
    </w:p>
    <w:p w:rsidR="006F1355" w:rsidRDefault="006F1355" w:rsidP="006F1355">
      <w:pPr>
        <w:pStyle w:val="a"/>
        <w:numPr>
          <w:ilvl w:val="0"/>
          <w:numId w:val="0"/>
        </w:numPr>
        <w:ind w:left="1021"/>
      </w:pPr>
    </w:p>
    <w:p w:rsidR="006F1355" w:rsidRDefault="006F1355" w:rsidP="006F1355">
      <w:pPr>
        <w:pStyle w:val="a"/>
      </w:pPr>
      <w:r>
        <w:t xml:space="preserve">ПО IQM агента для </w:t>
      </w:r>
      <w:r>
        <w:rPr>
          <w:lang w:val="en-US"/>
        </w:rPr>
        <w:t>NSG</w:t>
      </w:r>
      <w:r>
        <w:t xml:space="preserve"> маршрутизаторов (широко распространенных в платежных терминалах и банкоматах).</w:t>
      </w:r>
    </w:p>
    <w:p w:rsidR="006F1355" w:rsidRDefault="006F1355" w:rsidP="006F1355">
      <w:pPr>
        <w:pStyle w:val="a"/>
        <w:numPr>
          <w:ilvl w:val="0"/>
          <w:numId w:val="0"/>
        </w:numPr>
        <w:ind w:left="720"/>
      </w:pPr>
    </w:p>
    <w:p w:rsidR="006F1355" w:rsidRDefault="006F1355" w:rsidP="006F1355">
      <w:pPr>
        <w:pStyle w:val="a"/>
        <w:numPr>
          <w:ilvl w:val="0"/>
          <w:numId w:val="0"/>
        </w:numPr>
        <w:ind w:left="720"/>
      </w:pPr>
      <w:r>
        <w:t>Агент на базе маршрутизатора NSG-700:</w:t>
      </w:r>
    </w:p>
    <w:p w:rsidR="006F1355" w:rsidRDefault="006F1355" w:rsidP="006F1355">
      <w:pPr>
        <w:pStyle w:val="a"/>
        <w:numPr>
          <w:ilvl w:val="0"/>
          <w:numId w:val="0"/>
        </w:numPr>
        <w:ind w:left="72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55447" cy="1543050"/>
            <wp:effectExtent l="19050" t="0" r="6803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083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32" cy="15458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</w:pPr>
      <w:r>
        <w:t xml:space="preserve">Для широкого спектра </w:t>
      </w:r>
      <w:r w:rsidRPr="00C643CB">
        <w:rPr>
          <w:lang w:val="en-US"/>
        </w:rPr>
        <w:t>embedded</w:t>
      </w:r>
      <w:r w:rsidRPr="00C643CB">
        <w:t>-устройств</w:t>
      </w:r>
      <w:r>
        <w:t xml:space="preserve"> на базе ОС Linux доступна опция респондера IQM агента. Респондер позволяет проводи</w:t>
      </w:r>
      <w:r w:rsidRPr="00C643CB">
        <w:t xml:space="preserve">ть сессии измерения качественных параметров, инициируемые </w:t>
      </w:r>
      <w:r w:rsidRPr="00C643CB">
        <w:rPr>
          <w:lang w:val="en-US"/>
        </w:rPr>
        <w:t>IQM</w:t>
      </w:r>
      <w:r w:rsidRPr="00C643CB">
        <w:t>-агентом.</w:t>
      </w:r>
      <w:r>
        <w:t xml:space="preserve"> Опция респондера предъявляет минимальные требования к памяти и была разработана специально для систем с ограниченным количеством памяти.</w:t>
      </w:r>
    </w:p>
    <w:p w:rsidR="006F1355" w:rsidRDefault="006F1355" w:rsidP="006F1355">
      <w:pPr>
        <w:pStyle w:val="a"/>
        <w:numPr>
          <w:ilvl w:val="0"/>
          <w:numId w:val="0"/>
        </w:numPr>
      </w:pPr>
      <w:r w:rsidRPr="00633E0F">
        <w:t>На текущий момент поддерживаются работа</w:t>
      </w:r>
      <w:r>
        <w:t xml:space="preserve"> респондера IQM</w:t>
      </w:r>
      <w:r w:rsidRPr="00633E0F">
        <w:t xml:space="preserve"> агента на маршрутизатора</w:t>
      </w:r>
      <w:r>
        <w:t>х RouterBoard компании Microtik:</w:t>
      </w:r>
    </w:p>
    <w:p w:rsidR="006F1355" w:rsidRDefault="006F1355" w:rsidP="006F1355">
      <w:pPr>
        <w:pStyle w:val="a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2362200" cy="1933575"/>
            <wp:effectExtent l="1905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Default="006F1355" w:rsidP="006F1355">
      <w:pPr>
        <w:pStyle w:val="a"/>
        <w:numPr>
          <w:ilvl w:val="0"/>
          <w:numId w:val="0"/>
        </w:numPr>
      </w:pPr>
      <w:r w:rsidRPr="00633E0F">
        <w:t>на линейке компактных встраиваемых компьютеров, производства компании Moxa</w:t>
      </w:r>
      <w:r>
        <w:t>:</w:t>
      </w:r>
    </w:p>
    <w:p w:rsidR="006F1355" w:rsidRPr="00C643CB" w:rsidRDefault="006F1355" w:rsidP="006F1355">
      <w:pPr>
        <w:pStyle w:val="a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>
            <wp:extent cx="2800350" cy="2428875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55" w:rsidRPr="00C643CB" w:rsidRDefault="006F1355" w:rsidP="006F1355">
      <w:pPr>
        <w:pStyle w:val="a"/>
        <w:numPr>
          <w:ilvl w:val="0"/>
          <w:numId w:val="0"/>
        </w:numPr>
      </w:pPr>
    </w:p>
    <w:p w:rsidR="007E6012" w:rsidRDefault="007E6012" w:rsidP="004B0006">
      <w:pPr>
        <w:pStyle w:val="1"/>
      </w:pPr>
      <w:r>
        <w:t>Интеграция с внешними системами</w:t>
      </w:r>
    </w:p>
    <w:p w:rsidR="007E6012" w:rsidRDefault="007E6012" w:rsidP="007E6012">
      <w:pPr>
        <w:pStyle w:val="western"/>
        <w:ind w:firstLine="902"/>
      </w:pPr>
      <w:r>
        <w:t>Возможна интеграция с внешними системами мониторинга через стандартные интерфейсы. Для этого предлагаются следующие средства: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На уровне уведомления об обнаруженных нарушениях предлагаются стандартные интерфейсы: syslog, SNMP-trap, e-Mail, HTTP</w:t>
      </w:r>
      <w:r w:rsidR="007B10BC">
        <w:rPr>
          <w:lang w:val="en-US"/>
        </w:rPr>
        <w:t>, SMPP</w:t>
      </w:r>
      <w:r>
        <w:t>…</w:t>
      </w:r>
    </w:p>
    <w:p w:rsidR="007E6012" w:rsidRDefault="007E6012" w:rsidP="00BF10AD">
      <w:pPr>
        <w:pStyle w:val="western"/>
        <w:numPr>
          <w:ilvl w:val="0"/>
          <w:numId w:val="2"/>
        </w:numPr>
      </w:pPr>
      <w:r>
        <w:t>Для интеграции на уровне интерфейса реализована JavaScript библиотека, позволяющая встраивать любые элементы интерфейса в HTML-страницы.</w:t>
      </w:r>
    </w:p>
    <w:p w:rsidR="007E6012" w:rsidRPr="00BF10AD" w:rsidRDefault="007E6012" w:rsidP="00BF10AD">
      <w:pPr>
        <w:pStyle w:val="western"/>
        <w:numPr>
          <w:ilvl w:val="0"/>
          <w:numId w:val="2"/>
        </w:numPr>
      </w:pPr>
      <w:r>
        <w:t>Для управления потребуется IQM-driver. Он реализует упрощенный интерфейс для автоматизации работы с агентами, тестами, другими объектами менеджера. Возможна работа в двух режимах: обращение к драйверу со стороны внешней системы через WEB или через CLI. Возможно так же комбинирование этих средств. Драйвер может работать как на одной аппаратной платформе с системой управления IQMM, так и на выделенной.</w:t>
      </w:r>
    </w:p>
    <w:p w:rsidR="007E6012" w:rsidRDefault="007E6012" w:rsidP="004B0006">
      <w:pPr>
        <w:pStyle w:val="1"/>
      </w:pPr>
      <w:r>
        <w:lastRenderedPageBreak/>
        <w:t>Распределенный мониторинг</w:t>
      </w:r>
    </w:p>
    <w:p w:rsidR="007E6012" w:rsidRDefault="007E6012" w:rsidP="007E6012">
      <w:pPr>
        <w:pStyle w:val="western"/>
        <w:ind w:firstLine="902"/>
      </w:pPr>
      <w:r>
        <w:t>Система IQM позволяет реализовать распределенный мониторинг качественных параметров IP сети.</w:t>
      </w:r>
    </w:p>
    <w:p w:rsidR="007E6012" w:rsidRDefault="007E6012" w:rsidP="007E6012">
      <w:pPr>
        <w:pStyle w:val="western"/>
        <w:ind w:firstLine="902"/>
        <w:rPr>
          <w:lang w:val="en-US"/>
        </w:rPr>
      </w:pPr>
      <w:r>
        <w:t>Контролируемая сеть может иметь ярко выраженную территориально распределенную структуру, с несколькими центрами концентрации трафика, региональными сетями. В этом случае разумным решением будет разбить сеть на домены мониторинга. Каждый домен будет представлять собой полноценную систему мониторинга с агентами и системой управления. Все региональные домены будут подчиняться центральной системе управления.</w:t>
      </w:r>
    </w:p>
    <w:p w:rsidR="00BF10AD" w:rsidRPr="00BF10AD" w:rsidRDefault="00BF10AD" w:rsidP="00BF10AD">
      <w:pPr>
        <w:pStyle w:val="western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3748"/>
            <wp:effectExtent l="0" t="0" r="3175" b="0"/>
            <wp:docPr id="9" name="Рисунок 9" descr="C:\Users\Максим\Pictures\IQM\Distributed monit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Pictures\IQM\Distributed monitorin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12" w:rsidRPr="00BF10AD" w:rsidRDefault="007E6012" w:rsidP="007E6012">
      <w:pPr>
        <w:pStyle w:val="western"/>
        <w:spacing w:after="0"/>
        <w:ind w:firstLine="902"/>
      </w:pPr>
      <w:r>
        <w:t>На рисунке изображен пример построения распределенной системы мониторинга. Региональные операторы используют собственные региональные системы управления для контроля и управления своими агентами. При необходимости, права управления можно перенести в центр, оставив региональным операторам права на просмотр. В этой схеме, информация о проведенных тестах не уходит дальше домена мониторинга. Центральная система управления имеет доступ к статистике всех доменов через региональные системы.</w:t>
      </w:r>
    </w:p>
    <w:p w:rsidR="009D30AD" w:rsidRDefault="009D30AD"/>
    <w:p w:rsidR="00D26820" w:rsidRDefault="00D26820">
      <w:pPr>
        <w:overflowPunct/>
        <w:autoSpaceDE/>
        <w:spacing w:after="200" w:line="276" w:lineRule="auto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B0006" w:rsidRDefault="004B0006" w:rsidP="004B0006">
      <w:pPr>
        <w:pStyle w:val="1"/>
      </w:pPr>
      <w:r>
        <w:lastRenderedPageBreak/>
        <w:t>Экранные формы</w:t>
      </w:r>
    </w:p>
    <w:p w:rsidR="004B0006" w:rsidRPr="00601329" w:rsidRDefault="00601329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lang w:val="en-US" w:eastAsia="ru-RU" w:bidi="ru-RU"/>
        </w:rPr>
        <w:t>NB</w:t>
      </w:r>
      <w:r w:rsidRPr="00601329">
        <w:rPr>
          <w:rFonts w:ascii="Times New Roman" w:eastAsia="Liberation Serif" w:hAnsi="Times New Roman" w:cs="Liberation Serif"/>
          <w:lang w:eastAsia="ru-RU" w:bidi="ru-RU"/>
        </w:rPr>
        <w:t xml:space="preserve">: </w:t>
      </w:r>
      <w:r>
        <w:rPr>
          <w:rFonts w:ascii="Times New Roman" w:eastAsia="Liberation Serif" w:hAnsi="Times New Roman" w:cs="Liberation Serif"/>
          <w:lang w:eastAsia="ru-RU" w:bidi="ru-RU"/>
        </w:rPr>
        <w:t>Интерфейс поддерживает Русский и Английский языки, возможна локализация для любого другого языка.</w:t>
      </w:r>
    </w:p>
    <w:p w:rsidR="004B0006" w:rsidRDefault="004B0006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Графические отчеты</w:t>
      </w:r>
    </w:p>
    <w:p w:rsidR="00601329" w:rsidRPr="00601329" w:rsidRDefault="00601329" w:rsidP="00601329">
      <w:pPr>
        <w:rPr>
          <w:rFonts w:eastAsia="Liberation Serif"/>
          <w:lang w:eastAsia="ru-RU" w:bidi="ru-RU"/>
        </w:rPr>
      </w:pPr>
      <w:r w:rsidRPr="00601329">
        <w:rPr>
          <w:rFonts w:eastAsia="Liberation Serif"/>
          <w:lang w:eastAsia="ru-RU" w:bidi="ru-RU"/>
        </w:rPr>
        <w:t>На графиках представлены результаты DDOS-атак на сайт Livejournal, на примере видно, что сервис был недоступен для клиентов Нижнего Новгорода и Екатеринбурга.</w:t>
      </w:r>
    </w:p>
    <w:p w:rsidR="004B0006" w:rsidRDefault="004B0006" w:rsidP="004B0006">
      <w:pPr>
        <w:rPr>
          <w:rFonts w:ascii="Times New Roman" w:eastAsia="Liberation Serif" w:hAnsi="Times New Roman" w:cs="Liberation Serif"/>
          <w:noProof/>
          <w:lang w:eastAsia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943600" cy="1800225"/>
            <wp:effectExtent l="19050" t="0" r="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934075" cy="2286000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noProof/>
          <w:lang w:eastAsia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lastRenderedPageBreak/>
        <w:drawing>
          <wp:inline distT="0" distB="0" distL="0" distR="0">
            <wp:extent cx="5295900" cy="3533775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noProof/>
          <w:lang w:eastAsia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248275" cy="3619500"/>
            <wp:effectExtent l="19050" t="0" r="952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D46949" w:rsidRDefault="00D46949">
      <w:pPr>
        <w:overflowPunct/>
        <w:autoSpaceDE/>
        <w:spacing w:after="200" w:line="276" w:lineRule="auto"/>
        <w:textAlignment w:val="auto"/>
        <w:rPr>
          <w:rFonts w:asciiTheme="majorHAnsi" w:eastAsia="Liberation Serif" w:hAnsiTheme="majorHAnsi" w:cstheme="majorBidi"/>
          <w:b/>
          <w:bCs/>
          <w:color w:val="4F81BD" w:themeColor="accent1"/>
          <w:sz w:val="26"/>
          <w:szCs w:val="26"/>
          <w:lang w:eastAsia="ru-RU" w:bidi="ru-RU"/>
        </w:rPr>
      </w:pPr>
      <w:r>
        <w:rPr>
          <w:rFonts w:eastAsia="Liberation Serif"/>
          <w:lang w:eastAsia="ru-RU" w:bidi="ru-RU"/>
        </w:rPr>
        <w:br w:type="page"/>
      </w:r>
    </w:p>
    <w:p w:rsidR="004B0006" w:rsidRPr="00D46949" w:rsidRDefault="00D46949" w:rsidP="004B0006">
      <w:pPr>
        <w:pStyle w:val="2"/>
        <w:rPr>
          <w:rFonts w:eastAsia="Liberation Serif"/>
          <w:lang w:val="en-US" w:eastAsia="ru-RU" w:bidi="ru-RU"/>
        </w:rPr>
      </w:pPr>
      <w:r>
        <w:rPr>
          <w:rFonts w:eastAsia="Liberation Serif"/>
          <w:lang w:eastAsia="ru-RU" w:bidi="ru-RU"/>
        </w:rPr>
        <w:lastRenderedPageBreak/>
        <w:t>Комбинированные отчеты</w:t>
      </w:r>
    </w:p>
    <w:p w:rsidR="0047196F" w:rsidRPr="007B10BC" w:rsidRDefault="0047196F" w:rsidP="0047196F">
      <w:pPr>
        <w:rPr>
          <w:rFonts w:eastAsia="Liberation Serif"/>
          <w:lang w:eastAsia="ru-RU" w:bidi="ru-RU"/>
        </w:rPr>
      </w:pPr>
      <w:r w:rsidRPr="0047196F">
        <w:rPr>
          <w:rFonts w:eastAsia="Liberation Serif"/>
          <w:lang w:eastAsia="ru-RU" w:bidi="ru-RU"/>
        </w:rPr>
        <w:t>Для облегчения анализа измеренных агентами качественных характеристик есть возможность комбинирования отчетов. Приведено наложение данных, измеренных тестами, производимых на транспортном и на прикладном уровнях. На графиках видно, что недоступность HTTP сервиса была вызвана потерями на транспортном уровне, а минимальный порог задержки получения страницы с сайта wikipedia определяется возможностями транспортной среды.</w:t>
      </w:r>
    </w:p>
    <w:p w:rsidR="004B0006" w:rsidRDefault="00D46949" w:rsidP="004B0006">
      <w:pPr>
        <w:rPr>
          <w:rFonts w:ascii="Times New Roman" w:eastAsia="Liberation Serif" w:hAnsi="Times New Roman" w:cs="Liberation Serif"/>
          <w:noProof/>
          <w:lang w:eastAsia="ru-RU"/>
        </w:rPr>
      </w:pPr>
      <w:r w:rsidRPr="00D46949"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267325" cy="3495675"/>
            <wp:effectExtent l="0" t="19050" r="85725" b="66675"/>
            <wp:docPr id="7" name="Рисунок 7" descr="http://www.net-probe.ru/images/stories/iqm/if-v3/image0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www.net-probe.ru/images/stories/iqm/if-v3/image0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D46949"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314950" cy="3486150"/>
            <wp:effectExtent l="0" t="19050" r="76200" b="57150"/>
            <wp:docPr id="8" name="Рисунок 8" descr="http://www.net-probe.ru/images/stories/iqm/if-v3/image0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 descr="http://www.net-probe.ru/images/stories/iqm/if-v3/image01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4B0006" w:rsidRPr="00D46949" w:rsidRDefault="00D46949" w:rsidP="004B0006">
      <w:pPr>
        <w:pStyle w:val="2"/>
        <w:rPr>
          <w:rFonts w:eastAsia="Liberation Serif"/>
          <w:lang w:val="en-US" w:eastAsia="ru-RU" w:bidi="ru-RU"/>
        </w:rPr>
      </w:pPr>
      <w:r>
        <w:rPr>
          <w:rFonts w:eastAsia="Liberation Serif"/>
          <w:lang w:eastAsia="ru-RU" w:bidi="ru-RU"/>
        </w:rPr>
        <w:lastRenderedPageBreak/>
        <w:t>Гео-мониторинг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027403" cy="2760453"/>
            <wp:effectExtent l="19050" t="0" r="1797" b="0"/>
            <wp:docPr id="18" name="Рисунок 12" descr="http://www.net-probe.ru/images/stories/iqm/if-v3/image0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net-probe.ru/images/stories/iqm/if-v3/image029.png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23" cy="27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val="en-US"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087788" cy="3096883"/>
            <wp:effectExtent l="19050" t="0" r="0" b="0"/>
            <wp:docPr id="17" name="Рисунок 13" descr="http://www.net-probe.ru/images/stories/iqm/if-v3/image0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net-probe.ru/images/stories/iqm/if-v3/image031.png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2" cy="309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22" w:rsidRPr="00837122" w:rsidRDefault="00D46949" w:rsidP="004B0006">
      <w:pPr>
        <w:rPr>
          <w:rFonts w:ascii="Times New Roman" w:eastAsia="Liberation Serif" w:hAnsi="Times New Roman" w:cs="Liberation Serif"/>
          <w:lang w:val="en-US" w:eastAsia="ru-RU" w:bidi="ru-RU"/>
        </w:rPr>
      </w:pPr>
      <w:r w:rsidRPr="00D46949"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2855343" cy="2586127"/>
            <wp:effectExtent l="0" t="19050" r="78357" b="61823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35" cy="259037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006" w:rsidRPr="001E413A" w:rsidRDefault="00D46949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lastRenderedPageBreak/>
        <w:t>Аварийные сообщения</w:t>
      </w:r>
    </w:p>
    <w:p w:rsidR="00D46949" w:rsidRPr="00D46949" w:rsidRDefault="001E413A" w:rsidP="00D46949">
      <w:pPr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Поток</w:t>
      </w:r>
      <w:r w:rsidRPr="001E413A">
        <w:rPr>
          <w:rFonts w:eastAsia="Liberation Serif"/>
          <w:lang w:eastAsia="ru-RU" w:bidi="ru-RU"/>
        </w:rPr>
        <w:t xml:space="preserve"> аварийных сообщений с историей  по отдельному объекту и табло алармов на базе пользовательского отчета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441471" cy="2984739"/>
            <wp:effectExtent l="19050" t="0" r="6829" b="0"/>
            <wp:docPr id="16" name="Рисунок 14" descr="http://www.net-probe.ru/images/stories/iqm/if-v3/image0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net-probe.ru/images/stories/iqm/if-v3/image035.png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78" cy="298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5" w:rsidRDefault="007C6A85" w:rsidP="004B0006">
      <w:pPr>
        <w:rPr>
          <w:rFonts w:ascii="Times New Roman" w:eastAsia="Liberation Serif" w:hAnsi="Times New Roman" w:cs="Liberation Serif"/>
          <w:lang w:eastAsia="ru-RU" w:bidi="ru-RU"/>
        </w:rPr>
      </w:pPr>
      <w:r w:rsidRPr="007C6A85"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4744528" cy="2197939"/>
            <wp:effectExtent l="0" t="19050" r="75122" b="49961"/>
            <wp:docPr id="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67" cy="2196289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D46949" w:rsidRDefault="00D46949">
      <w:pPr>
        <w:overflowPunct/>
        <w:autoSpaceDE/>
        <w:spacing w:after="200" w:line="276" w:lineRule="auto"/>
        <w:textAlignment w:val="auto"/>
        <w:rPr>
          <w:rFonts w:asciiTheme="majorHAnsi" w:eastAsia="Liberation Serif" w:hAnsiTheme="majorHAnsi" w:cstheme="majorBidi"/>
          <w:b/>
          <w:bCs/>
          <w:color w:val="4F81BD" w:themeColor="accent1"/>
          <w:sz w:val="26"/>
          <w:szCs w:val="26"/>
          <w:lang w:val="en-US" w:eastAsia="ru-RU" w:bidi="ru-RU"/>
        </w:rPr>
      </w:pPr>
      <w:r>
        <w:rPr>
          <w:rFonts w:eastAsia="Liberation Serif"/>
          <w:lang w:val="en-US" w:eastAsia="ru-RU" w:bidi="ru-RU"/>
        </w:rPr>
        <w:br w:type="page"/>
      </w:r>
    </w:p>
    <w:p w:rsidR="004B0006" w:rsidRPr="00D46949" w:rsidRDefault="004B0006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val="en-US" w:eastAsia="ru-RU" w:bidi="ru-RU"/>
        </w:rPr>
        <w:lastRenderedPageBreak/>
        <w:t>TopX</w:t>
      </w:r>
      <w:r w:rsidRPr="00D46949">
        <w:rPr>
          <w:rFonts w:eastAsia="Liberation Serif"/>
          <w:lang w:eastAsia="ru-RU" w:bidi="ru-RU"/>
        </w:rPr>
        <w:t xml:space="preserve"> </w:t>
      </w:r>
      <w:r w:rsidR="00D46949">
        <w:rPr>
          <w:rFonts w:eastAsia="Liberation Serif"/>
          <w:lang w:eastAsia="ru-RU" w:bidi="ru-RU"/>
        </w:rPr>
        <w:t>отчеты</w:t>
      </w:r>
    </w:p>
    <w:p w:rsidR="00D46949" w:rsidRPr="00D46949" w:rsidRDefault="00D46949" w:rsidP="00D46949">
      <w:pPr>
        <w:rPr>
          <w:rFonts w:eastAsia="Liberation Serif"/>
          <w:lang w:eastAsia="ru-RU" w:bidi="ru-RU"/>
        </w:rPr>
      </w:pPr>
      <w:r w:rsidRPr="00D46949">
        <w:rPr>
          <w:rFonts w:eastAsia="Liberation Serif"/>
          <w:lang w:eastAsia="ru-RU" w:bidi="ru-RU"/>
        </w:rPr>
        <w:t xml:space="preserve">Пример отчета с </w:t>
      </w:r>
      <w:r w:rsidRPr="00D46949">
        <w:rPr>
          <w:rFonts w:eastAsia="Liberation Serif"/>
          <w:lang w:val="en-US" w:eastAsia="ru-RU" w:bidi="ru-RU"/>
        </w:rPr>
        <w:t>TopX</w:t>
      </w:r>
      <w:r w:rsidRPr="00D46949">
        <w:rPr>
          <w:rFonts w:eastAsia="Liberation Serif"/>
          <w:lang w:eastAsia="ru-RU" w:bidi="ru-RU"/>
        </w:rPr>
        <w:t xml:space="preserve">, на основе </w:t>
      </w:r>
      <w:r w:rsidRPr="00D46949">
        <w:rPr>
          <w:rFonts w:eastAsia="Liberation Serif"/>
          <w:lang w:val="en-US" w:eastAsia="ru-RU" w:bidi="ru-RU"/>
        </w:rPr>
        <w:t>L</w:t>
      </w:r>
      <w:r w:rsidRPr="00D46949">
        <w:rPr>
          <w:rFonts w:eastAsia="Liberation Serif"/>
          <w:lang w:eastAsia="ru-RU" w:bidi="ru-RU"/>
        </w:rPr>
        <w:t xml:space="preserve">7 тестов: лидеры с максимальной скоростью загрузки страниц, с максимальным количеством потерь, с максимальной задержкой. Наивысшая скорость отдачи по </w:t>
      </w:r>
      <w:r w:rsidRPr="00D46949">
        <w:rPr>
          <w:rFonts w:eastAsia="Liberation Serif"/>
          <w:lang w:val="en-US" w:eastAsia="ru-RU" w:bidi="ru-RU"/>
        </w:rPr>
        <w:t>HTTP</w:t>
      </w:r>
      <w:r w:rsidRPr="00D46949">
        <w:rPr>
          <w:rFonts w:eastAsia="Liberation Serif"/>
          <w:lang w:eastAsia="ru-RU" w:bidi="ru-RU"/>
        </w:rPr>
        <w:t xml:space="preserve"> у </w:t>
      </w:r>
      <w:r w:rsidRPr="00D46949">
        <w:rPr>
          <w:rFonts w:eastAsia="Liberation Serif"/>
          <w:lang w:val="en-US" w:eastAsia="ru-RU" w:bidi="ru-RU"/>
        </w:rPr>
        <w:t>mail</w:t>
      </w:r>
      <w:r w:rsidRPr="00D46949">
        <w:rPr>
          <w:rFonts w:eastAsia="Liberation Serif"/>
          <w:lang w:eastAsia="ru-RU" w:bidi="ru-RU"/>
        </w:rPr>
        <w:t>.</w:t>
      </w:r>
      <w:r w:rsidRPr="00D46949">
        <w:rPr>
          <w:rFonts w:eastAsia="Liberation Serif"/>
          <w:lang w:val="en-US" w:eastAsia="ru-RU" w:bidi="ru-RU"/>
        </w:rPr>
        <w:t>ru</w:t>
      </w:r>
      <w:r w:rsidRPr="00D46949">
        <w:rPr>
          <w:rFonts w:eastAsia="Liberation Serif"/>
          <w:lang w:eastAsia="ru-RU" w:bidi="ru-RU"/>
        </w:rPr>
        <w:t>, в лидеры по потерям попали одноклассники, сайт которых был не доступен по техническим причинам, наибольшие задержки от ЖЖ до Хабаровска.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881418" cy="3019246"/>
            <wp:effectExtent l="19050" t="0" r="5032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64" cy="302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D46949" w:rsidRDefault="00D46949">
      <w:pPr>
        <w:overflowPunct/>
        <w:autoSpaceDE/>
        <w:spacing w:after="200" w:line="276" w:lineRule="auto"/>
        <w:textAlignment w:val="auto"/>
        <w:rPr>
          <w:rFonts w:asciiTheme="majorHAnsi" w:eastAsia="Liberation Serif" w:hAnsiTheme="majorHAnsi" w:cstheme="majorBidi"/>
          <w:b/>
          <w:bCs/>
          <w:color w:val="4F81BD" w:themeColor="accent1"/>
          <w:sz w:val="26"/>
          <w:szCs w:val="26"/>
          <w:lang w:eastAsia="ru-RU" w:bidi="ru-RU"/>
        </w:rPr>
      </w:pPr>
      <w:r>
        <w:rPr>
          <w:rFonts w:eastAsia="Liberation Serif"/>
          <w:lang w:eastAsia="ru-RU" w:bidi="ru-RU"/>
        </w:rPr>
        <w:br w:type="page"/>
      </w:r>
    </w:p>
    <w:p w:rsidR="004B0006" w:rsidRPr="00D46949" w:rsidRDefault="004B0006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lastRenderedPageBreak/>
        <w:t xml:space="preserve">Отчеты по </w:t>
      </w:r>
      <w:r w:rsidR="00D46949">
        <w:rPr>
          <w:rFonts w:eastAsia="Liberation Serif"/>
          <w:lang w:eastAsia="ru-RU" w:bidi="ru-RU"/>
        </w:rPr>
        <w:t>параметрам</w:t>
      </w:r>
    </w:p>
    <w:p w:rsidR="00D46949" w:rsidRPr="00D46949" w:rsidRDefault="00D46949" w:rsidP="00D46949">
      <w:pPr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И</w:t>
      </w:r>
      <w:r w:rsidRPr="00D46949">
        <w:rPr>
          <w:rFonts w:eastAsia="Liberation Serif"/>
          <w:lang w:eastAsia="ru-RU" w:bidi="ru-RU"/>
        </w:rPr>
        <w:t>нформация в табличном виде о минимальных, средних и максимальных значениях контролируемых параметров за заданный отчетный период.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5943600" cy="4276725"/>
            <wp:effectExtent l="19050" t="0" r="0" b="0"/>
            <wp:docPr id="1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52" w:rsidRDefault="00AA0452">
      <w:pPr>
        <w:overflowPunct/>
        <w:autoSpaceDE/>
        <w:spacing w:after="200" w:line="276" w:lineRule="auto"/>
        <w:textAlignment w:val="auto"/>
        <w:rPr>
          <w:rFonts w:asciiTheme="majorHAnsi" w:eastAsia="Liberation Serif" w:hAnsiTheme="majorHAnsi" w:cstheme="majorBidi"/>
          <w:b/>
          <w:bCs/>
          <w:color w:val="4F81BD" w:themeColor="accent1"/>
          <w:sz w:val="26"/>
          <w:szCs w:val="26"/>
          <w:lang w:eastAsia="ru-RU" w:bidi="ru-RU"/>
        </w:rPr>
      </w:pPr>
      <w:r>
        <w:rPr>
          <w:rFonts w:eastAsia="Liberation Serif"/>
          <w:lang w:eastAsia="ru-RU" w:bidi="ru-RU"/>
        </w:rPr>
        <w:br w:type="page"/>
      </w:r>
    </w:p>
    <w:p w:rsidR="00D46949" w:rsidRDefault="00D46949" w:rsidP="00D46949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lastRenderedPageBreak/>
        <w:t>Групповые отчеты по нарушениям</w:t>
      </w:r>
    </w:p>
    <w:p w:rsidR="00D46949" w:rsidRPr="00D46949" w:rsidRDefault="00811743" w:rsidP="00D46949">
      <w:pPr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Пример отчета по распределению нарушений между тестами определенного типа: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6153150" cy="3838575"/>
            <wp:effectExtent l="19050" t="0" r="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4B0006" w:rsidRDefault="004B0006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Групповые о</w:t>
      </w:r>
      <w:r w:rsidR="00811743">
        <w:rPr>
          <w:rFonts w:eastAsia="Liberation Serif"/>
          <w:lang w:eastAsia="ru-RU" w:bidi="ru-RU"/>
        </w:rPr>
        <w:t>тчеты по распределению значений</w:t>
      </w:r>
    </w:p>
    <w:p w:rsidR="00811743" w:rsidRPr="00811743" w:rsidRDefault="00811743" w:rsidP="00811743">
      <w:pPr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t>Пример отчета по распределению значений между тестами  определенного типа: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6153150" cy="2609850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</w:p>
    <w:p w:rsidR="004B0006" w:rsidRDefault="00811743" w:rsidP="004B0006">
      <w:pPr>
        <w:pStyle w:val="2"/>
        <w:rPr>
          <w:rFonts w:eastAsia="Liberation Serif"/>
          <w:lang w:eastAsia="ru-RU" w:bidi="ru-RU"/>
        </w:rPr>
      </w:pPr>
      <w:r>
        <w:rPr>
          <w:rFonts w:eastAsia="Liberation Serif"/>
          <w:lang w:eastAsia="ru-RU" w:bidi="ru-RU"/>
        </w:rPr>
        <w:lastRenderedPageBreak/>
        <w:t>Отчеты доступности</w:t>
      </w:r>
    </w:p>
    <w:p w:rsidR="004B0006" w:rsidRDefault="004B0006" w:rsidP="004B0006">
      <w:pPr>
        <w:rPr>
          <w:rFonts w:ascii="Times New Roman" w:eastAsia="Liberation Serif" w:hAnsi="Times New Roman" w:cs="Liberation Serif"/>
          <w:lang w:eastAsia="ru-RU" w:bidi="ru-RU"/>
        </w:rPr>
      </w:pPr>
      <w:r>
        <w:rPr>
          <w:rFonts w:ascii="Times New Roman" w:eastAsia="Liberation Serif" w:hAnsi="Times New Roman" w:cs="Liberation Serif"/>
          <w:noProof/>
          <w:lang w:eastAsia="ru-RU"/>
        </w:rPr>
        <w:drawing>
          <wp:inline distT="0" distB="0" distL="0" distR="0">
            <wp:extent cx="4457700" cy="6572250"/>
            <wp:effectExtent l="19050" t="0" r="0" b="0"/>
            <wp:docPr id="14" name="Рисунок 19" descr="http://www.net-probe.ru/images/stories/iqm/if-v3/image0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net-probe.ru/images/stories/iqm/if-v3/image027.png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6" w:rsidRPr="004B0006" w:rsidRDefault="004B0006" w:rsidP="004B0006">
      <w:pPr>
        <w:pStyle w:val="western"/>
        <w:spacing w:after="0"/>
        <w:ind w:firstLine="902"/>
      </w:pPr>
    </w:p>
    <w:sectPr w:rsidR="004B0006" w:rsidRPr="004B0006" w:rsidSect="009D30AD">
      <w:headerReference w:type="default" r:id="rId39"/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9D9" w:rsidRDefault="004939D9" w:rsidP="004B0006">
      <w:r>
        <w:separator/>
      </w:r>
    </w:p>
  </w:endnote>
  <w:endnote w:type="continuationSeparator" w:id="0">
    <w:p w:rsidR="004939D9" w:rsidRDefault="004939D9" w:rsidP="004B00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006" w:rsidRPr="00EA4D6C" w:rsidRDefault="004B0006" w:rsidP="004B0006">
    <w:pPr>
      <w:pStyle w:val="af"/>
      <w:pBdr>
        <w:bottom w:val="single" w:sz="6" w:space="1" w:color="auto"/>
      </w:pBdr>
      <w:rPr>
        <w:rFonts w:ascii="Times New Roman" w:hAnsi="Times New Roman" w:cs="Times New Roman"/>
      </w:rPr>
    </w:pPr>
  </w:p>
  <w:tbl>
    <w:tblPr>
      <w:tblW w:w="9570" w:type="dxa"/>
      <w:tblLook w:val="04A0"/>
    </w:tblPr>
    <w:tblGrid>
      <w:gridCol w:w="3369"/>
      <w:gridCol w:w="283"/>
      <w:gridCol w:w="5918"/>
    </w:tblGrid>
    <w:tr w:rsidR="004B0006" w:rsidRPr="006447C8" w:rsidTr="00E53B0C">
      <w:tc>
        <w:tcPr>
          <w:tcW w:w="3652" w:type="dxa"/>
          <w:gridSpan w:val="2"/>
        </w:tcPr>
        <w:p w:rsidR="004B0006" w:rsidRPr="006447C8" w:rsidRDefault="004B0006" w:rsidP="00E53B0C">
          <w:pPr>
            <w:pStyle w:val="af"/>
            <w:tabs>
              <w:tab w:val="clear" w:pos="4677"/>
              <w:tab w:val="left" w:pos="3544"/>
            </w:tabs>
            <w:rPr>
              <w:rFonts w:ascii="Times New Roman" w:hAnsi="Times New Roman" w:cs="Times New Roman"/>
            </w:rPr>
          </w:pPr>
          <w:r w:rsidRPr="006447C8">
            <w:rPr>
              <w:rFonts w:ascii="Times New Roman" w:hAnsi="Times New Roman" w:cs="Times New Roman"/>
            </w:rPr>
            <w:t>ООО «НетПроб» («Network Probe»)</w:t>
          </w:r>
        </w:p>
      </w:tc>
      <w:tc>
        <w:tcPr>
          <w:tcW w:w="5918" w:type="dxa"/>
        </w:tcPr>
        <w:p w:rsidR="004B0006" w:rsidRPr="006447C8" w:rsidRDefault="004B0006" w:rsidP="004B0006">
          <w:pPr>
            <w:pStyle w:val="af"/>
            <w:tabs>
              <w:tab w:val="clear" w:pos="4677"/>
              <w:tab w:val="left" w:pos="3544"/>
            </w:tabs>
            <w:jc w:val="right"/>
            <w:rPr>
              <w:rFonts w:ascii="Times New Roman" w:hAnsi="Times New Roman" w:cs="Times New Roman"/>
            </w:rPr>
          </w:pPr>
          <w:r w:rsidRPr="006447C8">
            <w:rPr>
              <w:rFonts w:ascii="Times New Roman" w:hAnsi="Times New Roman" w:cs="Times New Roman"/>
            </w:rPr>
            <w:t xml:space="preserve">Адрес: 123557, Москва, ул. </w:t>
          </w:r>
          <w:r>
            <w:rPr>
              <w:rFonts w:ascii="Times New Roman" w:hAnsi="Times New Roman" w:cs="Times New Roman"/>
            </w:rPr>
            <w:t>Пресненский вал 27, офис 402</w:t>
          </w:r>
        </w:p>
      </w:tc>
    </w:tr>
    <w:tr w:rsidR="004B0006" w:rsidRPr="006447C8" w:rsidTr="00E53B0C">
      <w:tc>
        <w:tcPr>
          <w:tcW w:w="3369" w:type="dxa"/>
        </w:tcPr>
        <w:p w:rsidR="004B0006" w:rsidRPr="006447C8" w:rsidRDefault="004B0006" w:rsidP="00E53B0C">
          <w:pPr>
            <w:pStyle w:val="af"/>
            <w:tabs>
              <w:tab w:val="clear" w:pos="4677"/>
              <w:tab w:val="left" w:pos="3544"/>
            </w:tabs>
            <w:rPr>
              <w:rFonts w:ascii="Times New Roman" w:hAnsi="Times New Roman" w:cs="Times New Roman"/>
            </w:rPr>
          </w:pPr>
        </w:p>
      </w:tc>
      <w:tc>
        <w:tcPr>
          <w:tcW w:w="6201" w:type="dxa"/>
          <w:gridSpan w:val="2"/>
        </w:tcPr>
        <w:p w:rsidR="004B0006" w:rsidRPr="006447C8" w:rsidRDefault="004B0006" w:rsidP="00E53B0C">
          <w:pPr>
            <w:pStyle w:val="af"/>
            <w:tabs>
              <w:tab w:val="clear" w:pos="4677"/>
              <w:tab w:val="left" w:pos="3544"/>
            </w:tabs>
            <w:ind w:left="-391"/>
            <w:jc w:val="right"/>
            <w:rPr>
              <w:rFonts w:ascii="Times New Roman" w:hAnsi="Times New Roman" w:cs="Times New Roman"/>
            </w:rPr>
          </w:pPr>
          <w:r w:rsidRPr="006447C8">
            <w:rPr>
              <w:rFonts w:ascii="Times New Roman" w:hAnsi="Times New Roman" w:cs="Times New Roman"/>
            </w:rPr>
            <w:t xml:space="preserve">Электронная почта: </w:t>
          </w:r>
          <w:hyperlink r:id="rId1" w:history="1">
            <w:r w:rsidRPr="006447C8">
              <w:rPr>
                <w:rStyle w:val="af1"/>
                <w:rFonts w:ascii="Times New Roman" w:hAnsi="Times New Roman" w:cs="Times New Roman"/>
              </w:rPr>
              <w:t>info@net-probe.ru</w:t>
            </w:r>
          </w:hyperlink>
          <w:r w:rsidRPr="006447C8">
            <w:rPr>
              <w:rFonts w:ascii="Times New Roman" w:hAnsi="Times New Roman" w:cs="Times New Roman"/>
            </w:rPr>
            <w:t xml:space="preserve">  </w:t>
          </w:r>
          <w:r w:rsidRPr="006447C8">
            <w:rPr>
              <w:rFonts w:ascii="Times New Roman" w:hAnsi="Times New Roman" w:cs="Times New Roman"/>
              <w:lang w:val="en-US"/>
            </w:rPr>
            <w:t>Web</w:t>
          </w:r>
          <w:r w:rsidRPr="006447C8">
            <w:rPr>
              <w:rFonts w:ascii="Times New Roman" w:hAnsi="Times New Roman" w:cs="Times New Roman"/>
            </w:rPr>
            <w:t xml:space="preserve">:  </w:t>
          </w:r>
          <w:hyperlink r:id="rId2" w:history="1">
            <w:r w:rsidRPr="006447C8">
              <w:rPr>
                <w:rStyle w:val="af1"/>
                <w:rFonts w:ascii="Times New Roman" w:hAnsi="Times New Roman" w:cs="Times New Roman"/>
              </w:rPr>
              <w:t>www.net-probe.ru</w:t>
            </w:r>
          </w:hyperlink>
        </w:p>
      </w:tc>
    </w:tr>
  </w:tbl>
  <w:p w:rsidR="004B0006" w:rsidRPr="00EA4D6C" w:rsidRDefault="00C66EF5" w:rsidP="004B0006">
    <w:pPr>
      <w:pStyle w:val="af"/>
      <w:jc w:val="center"/>
      <w:rPr>
        <w:rFonts w:ascii="Times New Roman" w:hAnsi="Times New Roman" w:cs="Times New Roman"/>
      </w:rPr>
    </w:pPr>
    <w:r w:rsidRPr="00EA4D6C">
      <w:rPr>
        <w:rFonts w:ascii="Times New Roman" w:hAnsi="Times New Roman" w:cs="Times New Roman"/>
      </w:rPr>
      <w:fldChar w:fldCharType="begin"/>
    </w:r>
    <w:r w:rsidR="004B0006" w:rsidRPr="00EA4D6C">
      <w:rPr>
        <w:rFonts w:ascii="Times New Roman" w:hAnsi="Times New Roman" w:cs="Times New Roman"/>
      </w:rPr>
      <w:instrText xml:space="preserve"> PAGE </w:instrText>
    </w:r>
    <w:r w:rsidRPr="00EA4D6C">
      <w:rPr>
        <w:rFonts w:ascii="Times New Roman" w:hAnsi="Times New Roman" w:cs="Times New Roman"/>
      </w:rPr>
      <w:fldChar w:fldCharType="separate"/>
    </w:r>
    <w:r w:rsidR="007B10BC">
      <w:rPr>
        <w:rFonts w:ascii="Times New Roman" w:hAnsi="Times New Roman" w:cs="Times New Roman"/>
        <w:noProof/>
      </w:rPr>
      <w:t>11</w:t>
    </w:r>
    <w:r w:rsidRPr="00EA4D6C">
      <w:rPr>
        <w:rFonts w:ascii="Times New Roman" w:hAnsi="Times New Roman" w:cs="Times New Roman"/>
      </w:rPr>
      <w:fldChar w:fldCharType="end"/>
    </w:r>
  </w:p>
  <w:p w:rsidR="004B0006" w:rsidRPr="004B0006" w:rsidRDefault="004B0006">
    <w:pPr>
      <w:pStyle w:val="af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9D9" w:rsidRDefault="004939D9" w:rsidP="004B0006">
      <w:r>
        <w:separator/>
      </w:r>
    </w:p>
  </w:footnote>
  <w:footnote w:type="continuationSeparator" w:id="0">
    <w:p w:rsidR="004939D9" w:rsidRDefault="004939D9" w:rsidP="004B00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006" w:rsidRPr="004B0006" w:rsidRDefault="004B0006" w:rsidP="004B0006">
    <w:pPr>
      <w:pStyle w:val="ad"/>
      <w:jc w:val="right"/>
      <w:rPr>
        <w:rFonts w:ascii="Times New Roman" w:hAnsi="Times New Roman" w:cs="Times New Roman"/>
        <w:lang w:val="en-US"/>
      </w:rPr>
    </w:pPr>
    <w:r w:rsidRPr="00EA4D6C">
      <w:rPr>
        <w:rFonts w:ascii="Times New Roman" w:hAnsi="Times New Roman" w:cs="Times New Roman"/>
      </w:rPr>
      <w:t>Обзор</w:t>
    </w:r>
    <w:r w:rsidRPr="00EA4D6C">
      <w:rPr>
        <w:rFonts w:ascii="Times New Roman" w:hAnsi="Times New Roman" w:cs="Times New Roman"/>
        <w:lang w:val="en-US"/>
      </w:rPr>
      <w:t xml:space="preserve"> </w:t>
    </w:r>
    <w:r w:rsidRPr="00EA4D6C">
      <w:rPr>
        <w:rFonts w:ascii="Times New Roman" w:hAnsi="Times New Roman" w:cs="Times New Roman"/>
      </w:rPr>
      <w:t>решения</w:t>
    </w:r>
    <w:r w:rsidRPr="00EA4D6C">
      <w:rPr>
        <w:rFonts w:ascii="Times New Roman" w:hAnsi="Times New Roman" w:cs="Times New Roman"/>
        <w:lang w:val="en-US"/>
      </w:rPr>
      <w:t xml:space="preserve"> IP Quality Monitor (IQM)</w:t>
    </w:r>
  </w:p>
  <w:p w:rsidR="004B0006" w:rsidRPr="004311AE" w:rsidRDefault="004B0006" w:rsidP="004B0006">
    <w:pPr>
      <w:pStyle w:val="ad"/>
      <w:pBdr>
        <w:bottom w:val="single" w:sz="6" w:space="1" w:color="auto"/>
      </w:pBdr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Редакция 201</w:t>
    </w:r>
    <w:r w:rsidR="009960A5">
      <w:rPr>
        <w:rFonts w:ascii="Times New Roman" w:hAnsi="Times New Roman" w:cs="Times New Roman"/>
        <w:lang w:val="en-US"/>
      </w:rPr>
      <w:t>8</w:t>
    </w:r>
    <w:r w:rsidR="009960A5">
      <w:rPr>
        <w:rFonts w:ascii="Times New Roman" w:hAnsi="Times New Roman" w:cs="Times New Roman"/>
      </w:rPr>
      <w:t>-</w:t>
    </w:r>
    <w:r w:rsidR="009960A5">
      <w:rPr>
        <w:rFonts w:ascii="Times New Roman" w:hAnsi="Times New Roman" w:cs="Times New Roman"/>
        <w:lang w:val="en-US"/>
      </w:rPr>
      <w:t>11-</w:t>
    </w:r>
    <w:r w:rsidR="004311AE">
      <w:rPr>
        <w:rFonts w:ascii="Times New Roman" w:hAnsi="Times New Roman" w:cs="Times New Roman"/>
      </w:rPr>
      <w:t>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pStyle w:val="a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740CD7"/>
    <w:multiLevelType w:val="hybridMultilevel"/>
    <w:tmpl w:val="8E4A21FE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2">
    <w:nsid w:val="06EE76A0"/>
    <w:multiLevelType w:val="hybridMultilevel"/>
    <w:tmpl w:val="5412CE8E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">
    <w:nsid w:val="0CFA116D"/>
    <w:multiLevelType w:val="hybridMultilevel"/>
    <w:tmpl w:val="585C1A06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4">
    <w:nsid w:val="15580D86"/>
    <w:multiLevelType w:val="hybridMultilevel"/>
    <w:tmpl w:val="08D8C01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5">
    <w:nsid w:val="23A05B79"/>
    <w:multiLevelType w:val="hybridMultilevel"/>
    <w:tmpl w:val="F3CEAC82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6">
    <w:nsid w:val="2E85666A"/>
    <w:multiLevelType w:val="hybridMultilevel"/>
    <w:tmpl w:val="61F8070C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7">
    <w:nsid w:val="3E951884"/>
    <w:multiLevelType w:val="hybridMultilevel"/>
    <w:tmpl w:val="757A4DBC"/>
    <w:lvl w:ilvl="0" w:tplc="EC3670D4">
      <w:numFmt w:val="bullet"/>
      <w:lvlText w:val="•"/>
      <w:lvlJc w:val="left"/>
      <w:pPr>
        <w:ind w:left="1412" w:hanging="510"/>
      </w:pPr>
      <w:rPr>
        <w:rFonts w:ascii="Times New Roman" w:eastAsia="Times New Roman" w:hAnsi="Times New Roman" w:cs="Times New Roman" w:hint="default"/>
      </w:rPr>
    </w:lvl>
    <w:lvl w:ilvl="1" w:tplc="B502B498">
      <w:numFmt w:val="bullet"/>
      <w:lvlText w:val=""/>
      <w:lvlJc w:val="left"/>
      <w:pPr>
        <w:ind w:left="2132" w:hanging="51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8">
    <w:nsid w:val="44F05CED"/>
    <w:multiLevelType w:val="hybridMultilevel"/>
    <w:tmpl w:val="72780200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9">
    <w:nsid w:val="59641152"/>
    <w:multiLevelType w:val="hybridMultilevel"/>
    <w:tmpl w:val="3F6A2210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0">
    <w:nsid w:val="5D2404BF"/>
    <w:multiLevelType w:val="hybridMultilevel"/>
    <w:tmpl w:val="84540A40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1">
    <w:nsid w:val="612C1317"/>
    <w:multiLevelType w:val="hybridMultilevel"/>
    <w:tmpl w:val="3F9C92F6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2">
    <w:nsid w:val="701D4766"/>
    <w:multiLevelType w:val="hybridMultilevel"/>
    <w:tmpl w:val="C950A3DE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3">
    <w:nsid w:val="74037750"/>
    <w:multiLevelType w:val="hybridMultilevel"/>
    <w:tmpl w:val="1892D806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4">
    <w:nsid w:val="79ED3ABE"/>
    <w:multiLevelType w:val="hybridMultilevel"/>
    <w:tmpl w:val="B7A6D376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5">
    <w:nsid w:val="7CE23DD3"/>
    <w:multiLevelType w:val="hybridMultilevel"/>
    <w:tmpl w:val="F92EE2E6"/>
    <w:lvl w:ilvl="0" w:tplc="EC3670D4">
      <w:numFmt w:val="bullet"/>
      <w:lvlText w:val="•"/>
      <w:lvlJc w:val="left"/>
      <w:pPr>
        <w:ind w:left="2314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1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1"/>
  </w:num>
  <w:num w:numId="10">
    <w:abstractNumId w:val="13"/>
  </w:num>
  <w:num w:numId="11">
    <w:abstractNumId w:val="14"/>
  </w:num>
  <w:num w:numId="12">
    <w:abstractNumId w:val="15"/>
  </w:num>
  <w:num w:numId="13">
    <w:abstractNumId w:val="3"/>
  </w:num>
  <w:num w:numId="14">
    <w:abstractNumId w:val="0"/>
  </w:num>
  <w:num w:numId="15">
    <w:abstractNumId w:val="2"/>
  </w:num>
  <w:num w:numId="16">
    <w:abstractNumId w:val="4"/>
  </w:num>
  <w:num w:numId="17">
    <w:abstractNumId w:val="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6012"/>
    <w:rsid w:val="00084FD2"/>
    <w:rsid w:val="000969E2"/>
    <w:rsid w:val="00104570"/>
    <w:rsid w:val="001E413A"/>
    <w:rsid w:val="0020460B"/>
    <w:rsid w:val="0024123A"/>
    <w:rsid w:val="003B3B09"/>
    <w:rsid w:val="004311AE"/>
    <w:rsid w:val="004654A5"/>
    <w:rsid w:val="0047196F"/>
    <w:rsid w:val="004939D9"/>
    <w:rsid w:val="004B0006"/>
    <w:rsid w:val="004D1AAB"/>
    <w:rsid w:val="004E0A7C"/>
    <w:rsid w:val="00544083"/>
    <w:rsid w:val="00551584"/>
    <w:rsid w:val="00576DA1"/>
    <w:rsid w:val="0059039F"/>
    <w:rsid w:val="00601329"/>
    <w:rsid w:val="00616DE5"/>
    <w:rsid w:val="00641400"/>
    <w:rsid w:val="006554E5"/>
    <w:rsid w:val="006F1355"/>
    <w:rsid w:val="007133D0"/>
    <w:rsid w:val="00785606"/>
    <w:rsid w:val="007A2FE1"/>
    <w:rsid w:val="007A3E0F"/>
    <w:rsid w:val="007B10BC"/>
    <w:rsid w:val="007C6A85"/>
    <w:rsid w:val="007E6012"/>
    <w:rsid w:val="00811743"/>
    <w:rsid w:val="00833794"/>
    <w:rsid w:val="00837122"/>
    <w:rsid w:val="00860D95"/>
    <w:rsid w:val="0097680B"/>
    <w:rsid w:val="009960A5"/>
    <w:rsid w:val="009D30AD"/>
    <w:rsid w:val="00A03EEE"/>
    <w:rsid w:val="00A06D05"/>
    <w:rsid w:val="00A352E6"/>
    <w:rsid w:val="00A52382"/>
    <w:rsid w:val="00AA0452"/>
    <w:rsid w:val="00AD123D"/>
    <w:rsid w:val="00B304B5"/>
    <w:rsid w:val="00BB15C9"/>
    <w:rsid w:val="00BF10AD"/>
    <w:rsid w:val="00C66EF5"/>
    <w:rsid w:val="00CA0FDC"/>
    <w:rsid w:val="00D16599"/>
    <w:rsid w:val="00D20B80"/>
    <w:rsid w:val="00D26820"/>
    <w:rsid w:val="00D46949"/>
    <w:rsid w:val="00D7710F"/>
    <w:rsid w:val="00D77A3F"/>
    <w:rsid w:val="00DC380A"/>
    <w:rsid w:val="00DE284D"/>
    <w:rsid w:val="00E00BF8"/>
    <w:rsid w:val="00E16472"/>
    <w:rsid w:val="00E51DF1"/>
    <w:rsid w:val="00E90B73"/>
    <w:rsid w:val="00F3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6012"/>
    <w:pPr>
      <w:overflowPunct w:val="0"/>
      <w:autoSpaceDE w:val="0"/>
      <w:spacing w:after="0" w:line="240" w:lineRule="auto"/>
      <w:textAlignment w:val="baseline"/>
    </w:pPr>
    <w:rPr>
      <w:rFonts w:ascii="Times New Roman CYR" w:eastAsia="Times New Roman" w:hAnsi="Times New Roman CYR" w:cs="Times New Roman CYR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7E60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7E60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785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western">
    <w:name w:val="western"/>
    <w:basedOn w:val="a0"/>
    <w:rsid w:val="007E6012"/>
    <w:pPr>
      <w:spacing w:before="280" w:after="280"/>
    </w:pPr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0"/>
    <w:link w:val="a5"/>
    <w:qFormat/>
    <w:rsid w:val="007E601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rsid w:val="007E6012"/>
    <w:rPr>
      <w:rFonts w:ascii="Arial" w:eastAsia="Times New Roman" w:hAnsi="Arial" w:cs="Arial"/>
      <w:b/>
      <w:bCs/>
      <w:kern w:val="28"/>
      <w:sz w:val="32"/>
      <w:szCs w:val="32"/>
      <w:lang w:eastAsia="ar-SA"/>
    </w:rPr>
  </w:style>
  <w:style w:type="paragraph" w:customStyle="1" w:styleId="a6">
    <w:name w:val="Заголовок"/>
    <w:basedOn w:val="a0"/>
    <w:next w:val="a7"/>
    <w:rsid w:val="007E601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0"/>
    <w:link w:val="a8"/>
    <w:uiPriority w:val="99"/>
    <w:semiHidden/>
    <w:unhideWhenUsed/>
    <w:rsid w:val="007E6012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7E6012"/>
    <w:rPr>
      <w:rFonts w:ascii="Times New Roman CYR" w:eastAsia="Times New Roman" w:hAnsi="Times New Roman CYR" w:cs="Times New Roman CYR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7E6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7E60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9">
    <w:name w:val="Document Map"/>
    <w:basedOn w:val="a0"/>
    <w:link w:val="aa"/>
    <w:uiPriority w:val="99"/>
    <w:semiHidden/>
    <w:unhideWhenUsed/>
    <w:rsid w:val="00785606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1"/>
    <w:link w:val="a9"/>
    <w:uiPriority w:val="99"/>
    <w:semiHidden/>
    <w:rsid w:val="0078560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78560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b">
    <w:name w:val="Balloon Text"/>
    <w:basedOn w:val="a0"/>
    <w:link w:val="ac"/>
    <w:uiPriority w:val="99"/>
    <w:semiHidden/>
    <w:unhideWhenUsed/>
    <w:rsid w:val="00BF10A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F10AD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header"/>
    <w:basedOn w:val="a0"/>
    <w:link w:val="ae"/>
    <w:unhideWhenUsed/>
    <w:rsid w:val="004B000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4B0006"/>
    <w:rPr>
      <w:rFonts w:ascii="Times New Roman CYR" w:eastAsia="Times New Roman" w:hAnsi="Times New Roman CYR" w:cs="Times New Roman CYR"/>
      <w:sz w:val="20"/>
      <w:szCs w:val="20"/>
      <w:lang w:eastAsia="ar-SA"/>
    </w:rPr>
  </w:style>
  <w:style w:type="paragraph" w:styleId="af">
    <w:name w:val="footer"/>
    <w:basedOn w:val="a0"/>
    <w:link w:val="af0"/>
    <w:unhideWhenUsed/>
    <w:rsid w:val="004B000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4B0006"/>
    <w:rPr>
      <w:rFonts w:ascii="Times New Roman CYR" w:eastAsia="Times New Roman" w:hAnsi="Times New Roman CYR" w:cs="Times New Roman CYR"/>
      <w:sz w:val="20"/>
      <w:szCs w:val="20"/>
      <w:lang w:eastAsia="ar-SA"/>
    </w:rPr>
  </w:style>
  <w:style w:type="character" w:styleId="af1">
    <w:name w:val="Hyperlink"/>
    <w:basedOn w:val="a1"/>
    <w:rsid w:val="004B0006"/>
    <w:rPr>
      <w:color w:val="0000FF"/>
      <w:u w:val="single"/>
    </w:rPr>
  </w:style>
  <w:style w:type="paragraph" w:customStyle="1" w:styleId="11">
    <w:name w:val="Текст1"/>
    <w:basedOn w:val="a0"/>
    <w:rsid w:val="006F1355"/>
    <w:pPr>
      <w:suppressAutoHyphens/>
      <w:overflowPunct/>
      <w:autoSpaceDE/>
      <w:textAlignment w:val="auto"/>
    </w:pPr>
    <w:rPr>
      <w:rFonts w:ascii="Consolas" w:hAnsi="Consolas" w:cs="Times New Roman"/>
      <w:sz w:val="21"/>
      <w:szCs w:val="21"/>
    </w:rPr>
  </w:style>
  <w:style w:type="paragraph" w:customStyle="1" w:styleId="a">
    <w:name w:val="Маркированный список с отступом"/>
    <w:basedOn w:val="a0"/>
    <w:rsid w:val="006F1355"/>
    <w:pPr>
      <w:numPr>
        <w:numId w:val="14"/>
      </w:numPr>
      <w:suppressAutoHyphens/>
      <w:overflowPunct/>
      <w:autoSpaceDE/>
      <w:textAlignment w:val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t-probe.ru/" TargetMode="External"/><Relationship Id="rId1" Type="http://schemas.openxmlformats.org/officeDocument/2006/relationships/hyperlink" Target="mailto:info@net-prob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21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Краюшин</dc:creator>
  <cp:lastModifiedBy>cae77</cp:lastModifiedBy>
  <cp:revision>20</cp:revision>
  <dcterms:created xsi:type="dcterms:W3CDTF">2015-06-08T11:47:00Z</dcterms:created>
  <dcterms:modified xsi:type="dcterms:W3CDTF">2020-07-08T11:41:00Z</dcterms:modified>
</cp:coreProperties>
</file>